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0C26ED" w:rsidRPr="000C26ED" w14:paraId="5E14DF42" w14:textId="77777777">
        <w:trPr>
          <w:jc w:val="center"/>
        </w:trPr>
        <w:tc>
          <w:tcPr>
            <w:tcW w:w="0" w:type="auto"/>
            <w:shd w:val="clear" w:color="auto" w:fill="FFFFFF"/>
            <w:vAlign w:val="center"/>
            <w:hideMark/>
          </w:tcPr>
          <w:p w14:paraId="362F4FB7" w14:textId="77777777" w:rsidR="000C26ED" w:rsidRPr="000C26ED" w:rsidRDefault="000C26ED" w:rsidP="000C26ED">
            <w:r w:rsidRPr="000C26ED">
              <w:rPr>
                <w:b/>
                <w:bCs/>
              </w:rPr>
              <w:t>CERTIFIED TRUE COPY OF THE SPECIAL RESOLUTION PASSED IN (NUMBER OF METING) GENERAL MEETING OF THE MEMBERS OF (NAME OF COMPANY) HELD AT THE REGISTERED OFFICE OF THE COMPANY AT (ADDRESS) ON (DAY AND DATE) AT (TIME)</w:t>
            </w:r>
          </w:p>
          <w:p w14:paraId="50120349" w14:textId="77777777" w:rsidR="000C26ED" w:rsidRPr="000C26ED" w:rsidRDefault="000C26ED" w:rsidP="000C26ED">
            <w:r w:rsidRPr="000C26ED">
              <w:pict w14:anchorId="2F42F149">
                <v:rect id="_x0000_i1031" style="width:0;height:0" o:hralign="center" o:hrstd="t" o:hr="t" fillcolor="#a0a0a0" stroked="f"/>
              </w:pict>
            </w:r>
          </w:p>
        </w:tc>
      </w:tr>
      <w:tr w:rsidR="000C26ED" w:rsidRPr="000C26ED" w14:paraId="0E205167" w14:textId="77777777">
        <w:trPr>
          <w:jc w:val="center"/>
        </w:trPr>
        <w:tc>
          <w:tcPr>
            <w:tcW w:w="0" w:type="auto"/>
            <w:shd w:val="clear" w:color="auto" w:fill="FFFFFF"/>
            <w:vAlign w:val="center"/>
            <w:hideMark/>
          </w:tcPr>
          <w:p w14:paraId="61C5DBB7" w14:textId="77777777" w:rsidR="000C26ED" w:rsidRPr="000C26ED" w:rsidRDefault="000C26ED" w:rsidP="000C26ED">
            <w:r w:rsidRPr="000C26ED">
              <w:t>"</w:t>
            </w:r>
            <w:r w:rsidRPr="000C26ED">
              <w:rPr>
                <w:b/>
                <w:bCs/>
              </w:rPr>
              <w:t>RESOLVED THAT</w:t>
            </w:r>
            <w:r w:rsidRPr="000C26ED">
              <w:t xml:space="preserve"> in </w:t>
            </w:r>
            <w:proofErr w:type="spellStart"/>
            <w:r w:rsidRPr="000C26ED">
              <w:t>suprsession</w:t>
            </w:r>
            <w:proofErr w:type="spellEnd"/>
            <w:r w:rsidRPr="000C26ED">
              <w:t xml:space="preserve"> of the ordinary resolution passed by the members through Postal Ballot on (date), and pursuant to section 180(1)(a) and all other applicable provisions, if any, of the Companies Act, 2013 read with the rules, if any made thereunder and any other applicable laws and provisions of the Articles of Association of the company, Board of Directors of the company be and is hereby </w:t>
            </w:r>
            <w:proofErr w:type="spellStart"/>
            <w:r w:rsidRPr="000C26ED">
              <w:t>authorised</w:t>
            </w:r>
            <w:proofErr w:type="spellEnd"/>
            <w:r w:rsidRPr="000C26ED">
              <w:t xml:space="preserve"> to mortgage and/or charge, in addition to the mortgage/charge created/to be created by the </w:t>
            </w:r>
            <w:proofErr w:type="spellStart"/>
            <w:r w:rsidRPr="000C26ED">
              <w:t>company,in</w:t>
            </w:r>
            <w:proofErr w:type="spellEnd"/>
            <w:r w:rsidRPr="000C26ED">
              <w:t xml:space="preserve"> such form and manner and with such ranking and at such time and on such terms as the Board may in its absolute discretion determine, on all or any of the movable and/or immovable properties of the company, both present and future and/or the whole or any part of the </w:t>
            </w:r>
            <w:proofErr w:type="spellStart"/>
            <w:r w:rsidRPr="000C26ED">
              <w:t>undretaking</w:t>
            </w:r>
            <w:proofErr w:type="spellEnd"/>
            <w:r w:rsidRPr="000C26ED">
              <w:t xml:space="preserve">(s) of the company together with the power to take over the management of the business and concern of the company in certain events of default, in </w:t>
            </w:r>
            <w:proofErr w:type="spellStart"/>
            <w:r w:rsidRPr="000C26ED">
              <w:t>favour</w:t>
            </w:r>
            <w:proofErr w:type="spellEnd"/>
            <w:r w:rsidRPr="000C26ED">
              <w:t xml:space="preserve"> of the Lenders, Agents, Trustee and other bodies/persons to secure the borrowings of the company and/or subsidiaries/associate companies, availed/to be availed by way loan and/or securities, issued/to be issued by the company, from time to time, subjects to the limits approved under section 180(1)(c) and all other applicable provisions, if any, of the Act, together with interest at the respective agreed rates, additional interest, compound interest in case of default, accumulated interest, liquidated damages, commitment charges, premia on prepayment, remuneration of the agent/trustee, premium on redemption, all other costs, charges and expenses and all other monies payable by the company in terms of the loan agreement/deeds and agreement debenture trust deeds or any other document enter into between the </w:t>
            </w:r>
            <w:proofErr w:type="spellStart"/>
            <w:r w:rsidRPr="000C26ED">
              <w:t>companyand</w:t>
            </w:r>
            <w:proofErr w:type="spellEnd"/>
            <w:r w:rsidRPr="000C26ED">
              <w:t xml:space="preserve"> the lender and trustee, in respect of the said loans/borrowings/securities and containing such specific terms and conditions and </w:t>
            </w:r>
            <w:proofErr w:type="spellStart"/>
            <w:r w:rsidRPr="000C26ED">
              <w:t>convenants</w:t>
            </w:r>
            <w:proofErr w:type="spellEnd"/>
            <w:r w:rsidRPr="000C26ED">
              <w:t xml:space="preserve"> in respect of enforcement of security as may be stipulated in that behalf and agreed to between the Board of Directors or Committee thereof and the lender/agent/trustee as the case may be."</w:t>
            </w:r>
          </w:p>
          <w:p w14:paraId="7E8AD52B" w14:textId="77777777" w:rsidR="000C26ED" w:rsidRPr="000C26ED" w:rsidRDefault="000C26ED" w:rsidP="000C26ED">
            <w:r w:rsidRPr="000C26ED">
              <w:t>"</w:t>
            </w:r>
            <w:r w:rsidRPr="000C26ED">
              <w:rPr>
                <w:b/>
                <w:bCs/>
              </w:rPr>
              <w:t>RESOLVED FURTHER THAT</w:t>
            </w:r>
            <w:r w:rsidRPr="000C26ED">
              <w:t xml:space="preserve"> for the purpose of giving effect to this resolution, the Board be and is hereby </w:t>
            </w:r>
            <w:proofErr w:type="spellStart"/>
            <w:r w:rsidRPr="000C26ED">
              <w:t>authorised</w:t>
            </w:r>
            <w:proofErr w:type="spellEnd"/>
            <w:r w:rsidRPr="000C26ED">
              <w:t xml:space="preserve"> to </w:t>
            </w:r>
            <w:proofErr w:type="spellStart"/>
            <w:r w:rsidRPr="000C26ED">
              <w:t>finalise</w:t>
            </w:r>
            <w:proofErr w:type="spellEnd"/>
            <w:r w:rsidRPr="000C26ED">
              <w:t>, settle and execute such documents/deeds/writings/papers/agreements as may be required and to do all acts, deeds, matters and things, as it may in its absolute discretion deem necessary, proper or desirable and to settle any question, difficulty or doubt that may arise in regard to creating mortgages/charges as aforesaid."</w:t>
            </w:r>
          </w:p>
          <w:p w14:paraId="2F20BCB9" w14:textId="77777777" w:rsidR="000C26ED" w:rsidRPr="000C26ED" w:rsidRDefault="000C26ED" w:rsidP="000C26ED">
            <w:r w:rsidRPr="000C26ED">
              <w:rPr>
                <w:b/>
                <w:bCs/>
              </w:rPr>
              <w:t>Explanatory Statement</w:t>
            </w:r>
          </w:p>
          <w:p w14:paraId="15F4C07A" w14:textId="77777777" w:rsidR="000C26ED" w:rsidRPr="000C26ED" w:rsidRDefault="000C26ED" w:rsidP="000C26ED">
            <w:r w:rsidRPr="000C26ED">
              <w:lastRenderedPageBreak/>
              <w:t xml:space="preserve">Provisions of Section 180(1)(a) </w:t>
            </w:r>
            <w:proofErr w:type="spellStart"/>
            <w:r w:rsidRPr="000C26ED">
              <w:t>anad</w:t>
            </w:r>
            <w:proofErr w:type="spellEnd"/>
            <w:r w:rsidRPr="000C26ED">
              <w:t xml:space="preserve"> 180(1)(c) of the Companies Act, 2013 read with the rules, if any, made thereunder provide that the company shall not, except with the consent of Members by Special Resolution borrow money together with the money already borrowed, if any, exceeding the aggregate of the paid up share capital, free reserves and securities premium, and sell, lease or otherwise dispose </w:t>
            </w:r>
            <w:proofErr w:type="spellStart"/>
            <w:r w:rsidRPr="000C26ED">
              <w:t>off</w:t>
            </w:r>
            <w:proofErr w:type="spellEnd"/>
            <w:r w:rsidRPr="000C26ED">
              <w:t xml:space="preserve"> whole or substantially the whole of the undertaking of the company.</w:t>
            </w:r>
          </w:p>
          <w:p w14:paraId="6988D5CB" w14:textId="77777777" w:rsidR="000C26ED" w:rsidRPr="000C26ED" w:rsidRDefault="000C26ED" w:rsidP="000C26ED">
            <w:r w:rsidRPr="000C26ED">
              <w:t xml:space="preserve">The members by way of an Ordinary Resolution at the Annual General Meeting held on (date) had, inter alia, </w:t>
            </w:r>
            <w:proofErr w:type="spellStart"/>
            <w:r w:rsidRPr="000C26ED">
              <w:t>authorised</w:t>
            </w:r>
            <w:proofErr w:type="spellEnd"/>
            <w:r w:rsidRPr="000C26ED">
              <w:t xml:space="preserve"> the Board to borrow up to three times of the aggregate of the then </w:t>
            </w:r>
            <w:proofErr w:type="gramStart"/>
            <w:r w:rsidRPr="000C26ED">
              <w:t>paid up</w:t>
            </w:r>
            <w:proofErr w:type="gramEnd"/>
            <w:r w:rsidRPr="000C26ED">
              <w:t xml:space="preserve"> share capital, free reserves and securities premium of the company. The Members by way of an Ordinary Resolution through the postal ballot on (date) had, inter alia, </w:t>
            </w:r>
            <w:proofErr w:type="spellStart"/>
            <w:r w:rsidRPr="000C26ED">
              <w:t>authorised</w:t>
            </w:r>
            <w:proofErr w:type="spellEnd"/>
            <w:r w:rsidRPr="000C26ED">
              <w:t xml:space="preserve"> the Board to secure its borrowings by mortgage/ charge on any of the movable/</w:t>
            </w:r>
            <w:proofErr w:type="spellStart"/>
            <w:r w:rsidRPr="000C26ED">
              <w:t>immovale</w:t>
            </w:r>
            <w:proofErr w:type="spellEnd"/>
            <w:r w:rsidRPr="000C26ED">
              <w:t> properties and/or the whole or any part of the undertaking of the company.</w:t>
            </w:r>
          </w:p>
          <w:p w14:paraId="417EC5E8" w14:textId="77777777" w:rsidR="000C26ED" w:rsidRPr="000C26ED" w:rsidRDefault="000C26ED" w:rsidP="000C26ED">
            <w:r w:rsidRPr="000C26ED">
              <w:t>Accordingly, consent of the members is sought by way of Special Resolution as set out item no.</w:t>
            </w:r>
            <w:proofErr w:type="gramStart"/>
            <w:r w:rsidRPr="000C26ED">
              <w:t>..of</w:t>
            </w:r>
            <w:proofErr w:type="gramEnd"/>
            <w:r w:rsidRPr="000C26ED">
              <w:t xml:space="preserve"> the accompanying notice. These resolutions enable the Board of Directors of the company to borrow funds which may at any time exceed </w:t>
            </w:r>
            <w:proofErr w:type="spellStart"/>
            <w:r w:rsidRPr="000C26ED">
              <w:t>upto</w:t>
            </w:r>
            <w:proofErr w:type="spellEnd"/>
            <w:r w:rsidRPr="000C26ED">
              <w:t xml:space="preserve"> four times of the then </w:t>
            </w:r>
            <w:proofErr w:type="gramStart"/>
            <w:r w:rsidRPr="000C26ED">
              <w:t>paid up</w:t>
            </w:r>
            <w:proofErr w:type="gramEnd"/>
            <w:r w:rsidRPr="000C26ED">
              <w:t xml:space="preserve"> share capital, free reserves and securities premium and also to secure the same creating mortgage/charge on whole or substantially the whole of the undertaking of the company.</w:t>
            </w:r>
          </w:p>
          <w:p w14:paraId="377B241B" w14:textId="77777777" w:rsidR="000C26ED" w:rsidRPr="000C26ED" w:rsidRDefault="000C26ED" w:rsidP="000C26ED">
            <w:r w:rsidRPr="000C26ED">
              <w:t>None of the directors, manager and KMP and their relatives are, in any way, concerned or interested in the said resolutions, except to the extent of their equity share holdings in the company.</w:t>
            </w:r>
          </w:p>
          <w:p w14:paraId="0A24FCF3" w14:textId="77777777" w:rsidR="000C26ED" w:rsidRPr="000C26ED" w:rsidRDefault="000C26ED" w:rsidP="000C26ED">
            <w:r w:rsidRPr="000C26ED">
              <w:t>The Board accordingly recommends the Special Resolution set out at item no... of the accompanying notice for the approval of the members.</w:t>
            </w:r>
          </w:p>
          <w:p w14:paraId="4808A149" w14:textId="77777777" w:rsidR="000C26ED" w:rsidRPr="000C26ED" w:rsidRDefault="000C26ED" w:rsidP="000C26ED">
            <w:r w:rsidRPr="000C26ED">
              <w:t> </w:t>
            </w:r>
          </w:p>
        </w:tc>
      </w:tr>
    </w:tbl>
    <w:p w14:paraId="0E6B1A1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ED"/>
    <w:rsid w:val="00031CAE"/>
    <w:rsid w:val="000C26ED"/>
    <w:rsid w:val="00447B58"/>
    <w:rsid w:val="00485971"/>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805D"/>
  <w15:chartTrackingRefBased/>
  <w15:docId w15:val="{FDE04A36-A19C-4567-97A2-50C5FEFB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6ED"/>
    <w:rPr>
      <w:rFonts w:eastAsiaTheme="majorEastAsia" w:cstheme="majorBidi"/>
      <w:color w:val="272727" w:themeColor="text1" w:themeTint="D8"/>
    </w:rPr>
  </w:style>
  <w:style w:type="paragraph" w:styleId="Title">
    <w:name w:val="Title"/>
    <w:basedOn w:val="Normal"/>
    <w:next w:val="Normal"/>
    <w:link w:val="TitleChar"/>
    <w:uiPriority w:val="10"/>
    <w:qFormat/>
    <w:rsid w:val="000C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6ED"/>
    <w:pPr>
      <w:spacing w:before="160"/>
      <w:jc w:val="center"/>
    </w:pPr>
    <w:rPr>
      <w:i/>
      <w:iCs/>
      <w:color w:val="404040" w:themeColor="text1" w:themeTint="BF"/>
    </w:rPr>
  </w:style>
  <w:style w:type="character" w:customStyle="1" w:styleId="QuoteChar">
    <w:name w:val="Quote Char"/>
    <w:basedOn w:val="DefaultParagraphFont"/>
    <w:link w:val="Quote"/>
    <w:uiPriority w:val="29"/>
    <w:rsid w:val="000C26ED"/>
    <w:rPr>
      <w:i/>
      <w:iCs/>
      <w:color w:val="404040" w:themeColor="text1" w:themeTint="BF"/>
    </w:rPr>
  </w:style>
  <w:style w:type="paragraph" w:styleId="ListParagraph">
    <w:name w:val="List Paragraph"/>
    <w:basedOn w:val="Normal"/>
    <w:uiPriority w:val="34"/>
    <w:qFormat/>
    <w:rsid w:val="000C26ED"/>
    <w:pPr>
      <w:ind w:left="720"/>
      <w:contextualSpacing/>
    </w:pPr>
  </w:style>
  <w:style w:type="character" w:styleId="IntenseEmphasis">
    <w:name w:val="Intense Emphasis"/>
    <w:basedOn w:val="DefaultParagraphFont"/>
    <w:uiPriority w:val="21"/>
    <w:qFormat/>
    <w:rsid w:val="000C26ED"/>
    <w:rPr>
      <w:i/>
      <w:iCs/>
      <w:color w:val="2F5496" w:themeColor="accent1" w:themeShade="BF"/>
    </w:rPr>
  </w:style>
  <w:style w:type="paragraph" w:styleId="IntenseQuote">
    <w:name w:val="Intense Quote"/>
    <w:basedOn w:val="Normal"/>
    <w:next w:val="Normal"/>
    <w:link w:val="IntenseQuoteChar"/>
    <w:uiPriority w:val="30"/>
    <w:qFormat/>
    <w:rsid w:val="000C2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6ED"/>
    <w:rPr>
      <w:i/>
      <w:iCs/>
      <w:color w:val="2F5496" w:themeColor="accent1" w:themeShade="BF"/>
    </w:rPr>
  </w:style>
  <w:style w:type="character" w:styleId="IntenseReference">
    <w:name w:val="Intense Reference"/>
    <w:basedOn w:val="DefaultParagraphFont"/>
    <w:uiPriority w:val="32"/>
    <w:qFormat/>
    <w:rsid w:val="000C2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2025-11-03T06:21:00Z</dcterms:created>
  <dcterms:modified xsi:type="dcterms:W3CDTF">2025-11-03T06:24:00Z</dcterms:modified>
</cp:coreProperties>
</file>