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16F" w14:textId="77777777" w:rsidR="00CB4B2A" w:rsidRPr="00CB4B2A" w:rsidRDefault="00CB4B2A" w:rsidP="00CB4B2A">
      <w:r w:rsidRPr="00CB4B2A">
        <w:rPr>
          <w:b/>
          <w:bCs/>
        </w:rPr>
        <w:t>To,</w:t>
      </w:r>
      <w:r w:rsidRPr="00CB4B2A">
        <w:br/>
        <w:t>The Proper Officer,</w:t>
      </w:r>
      <w:r w:rsidRPr="00CB4B2A">
        <w:br/>
        <w:t>[GST Department Office Name]</w:t>
      </w:r>
      <w:r w:rsidRPr="00CB4B2A">
        <w:br/>
        <w:t>[Office Address]</w:t>
      </w:r>
      <w:r w:rsidRPr="00CB4B2A">
        <w:br/>
        <w:t>[City, State, PIN]</w:t>
      </w:r>
    </w:p>
    <w:p w14:paraId="7E484DFF" w14:textId="77777777" w:rsidR="00CB4B2A" w:rsidRPr="00CB4B2A" w:rsidRDefault="00CB4B2A" w:rsidP="00CB4B2A">
      <w:r w:rsidRPr="00CB4B2A">
        <w:rPr>
          <w:b/>
          <w:bCs/>
        </w:rPr>
        <w:t>Subject:</w:t>
      </w:r>
      <w:r w:rsidRPr="00CB4B2A">
        <w:t> Response to Notice Issued Under Section 74 of the CGST Act – Request to Drop Proceedings</w:t>
      </w:r>
    </w:p>
    <w:p w14:paraId="36E52533" w14:textId="77777777" w:rsidR="00CB4B2A" w:rsidRPr="00CB4B2A" w:rsidRDefault="00CB4B2A" w:rsidP="00CB4B2A">
      <w:r w:rsidRPr="00CB4B2A">
        <w:t>Dear Sir,</w:t>
      </w:r>
    </w:p>
    <w:p w14:paraId="0FD0EF38" w14:textId="29327CB5" w:rsidR="00CB4B2A" w:rsidRPr="00CB4B2A" w:rsidRDefault="00CB4B2A" w:rsidP="00CB4B2A">
      <w:r w:rsidRPr="00CB4B2A">
        <w:t>This is in reference to the notice issued under </w:t>
      </w:r>
      <w:r w:rsidRPr="00CB4B2A">
        <w:rPr>
          <w:b/>
          <w:bCs/>
        </w:rPr>
        <w:t>Section 74</w:t>
      </w:r>
      <w:r w:rsidRPr="00CB4B2A">
        <w:t xml:space="preserve"> of the CGST Act, 2017, ---------------, pertaining to the alleged wrongful </w:t>
      </w:r>
      <w:proofErr w:type="spellStart"/>
      <w:r w:rsidRPr="00CB4B2A">
        <w:t>availment</w:t>
      </w:r>
      <w:proofErr w:type="spellEnd"/>
      <w:r w:rsidRPr="00CB4B2A">
        <w:t xml:space="preserve"> of Input Tax Credit (ITC) based on fake invoices for the tax period --------------------</w:t>
      </w:r>
    </w:p>
    <w:p w14:paraId="5D75FB14" w14:textId="7B690C12" w:rsidR="00CB4B2A" w:rsidRPr="00CB4B2A" w:rsidRDefault="00CB4B2A" w:rsidP="00CB4B2A">
      <w:r w:rsidRPr="00CB4B2A">
        <w:t>At the outset, I would like to bring to your kind attention that the said matter has already been fully addressed under </w:t>
      </w:r>
      <w:r w:rsidRPr="00CB4B2A">
        <w:rPr>
          <w:b/>
          <w:bCs/>
        </w:rPr>
        <w:t>Section 73</w:t>
      </w:r>
      <w:r w:rsidRPr="00CB4B2A">
        <w:t> of the CGST Act. Specifically:</w:t>
      </w:r>
    </w:p>
    <w:p w14:paraId="122E0FE6" w14:textId="38215302" w:rsidR="00CB4B2A" w:rsidRPr="00CB4B2A" w:rsidRDefault="00CB4B2A" w:rsidP="00CB4B2A">
      <w:pPr>
        <w:numPr>
          <w:ilvl w:val="0"/>
          <w:numId w:val="1"/>
        </w:numPr>
      </w:pPr>
      <w:r w:rsidRPr="00CB4B2A">
        <w:rPr>
          <w:b/>
          <w:bCs/>
        </w:rPr>
        <w:t>Previous Compliance:</w:t>
      </w:r>
      <w:r w:rsidRPr="00CB4B2A">
        <w:br/>
        <w:t>We had previously received a notice under </w:t>
      </w:r>
      <w:r w:rsidRPr="00CB4B2A">
        <w:rPr>
          <w:b/>
          <w:bCs/>
        </w:rPr>
        <w:t>Section 73</w:t>
      </w:r>
      <w:r w:rsidRPr="00CB4B2A">
        <w:t xml:space="preserve"> of the CGST Act for the same issue, i.e., the </w:t>
      </w:r>
      <w:proofErr w:type="spellStart"/>
      <w:r w:rsidRPr="00CB4B2A">
        <w:t>availment</w:t>
      </w:r>
      <w:proofErr w:type="spellEnd"/>
      <w:r w:rsidRPr="00CB4B2A">
        <w:t xml:space="preserve"> of ITC based on fake invoices. Upon receiving the notice, we duly reviewed our records and submitted our response along with the necessary documents. Based on our review, we had voluntarily deposited the applicable tax amount along with interest and any applicable penalties under </w:t>
      </w:r>
      <w:r w:rsidRPr="00CB4B2A">
        <w:rPr>
          <w:b/>
          <w:bCs/>
        </w:rPr>
        <w:t>Section 73</w:t>
      </w:r>
      <w:r w:rsidRPr="00CB4B2A">
        <w:t> of the Act. </w:t>
      </w:r>
    </w:p>
    <w:p w14:paraId="0C24B809" w14:textId="35E69DEF" w:rsidR="00CB4B2A" w:rsidRPr="00CB4B2A" w:rsidRDefault="00CB4B2A" w:rsidP="00CB4B2A">
      <w:pPr>
        <w:numPr>
          <w:ilvl w:val="0"/>
          <w:numId w:val="1"/>
        </w:numPr>
      </w:pPr>
      <w:r w:rsidRPr="00CB4B2A">
        <w:rPr>
          <w:b/>
          <w:bCs/>
        </w:rPr>
        <w:t>No Intent of Fraud or Misstatement:</w:t>
      </w:r>
      <w:r w:rsidRPr="00CB4B2A">
        <w:br/>
        <w:t>It is pertinent to note that the payment was made as a bona fide error, without any intent to commit fraud or deliberate misstatement. Our compliance under </w:t>
      </w:r>
      <w:r w:rsidRPr="00CB4B2A">
        <w:rPr>
          <w:b/>
          <w:bCs/>
        </w:rPr>
        <w:t>Section 73</w:t>
      </w:r>
      <w:r w:rsidRPr="00CB4B2A">
        <w:t> was done in good faith to rectify the inadvertent mistake. </w:t>
      </w:r>
    </w:p>
    <w:p w14:paraId="77B4DDB3" w14:textId="1F02F23A" w:rsidR="00CB4B2A" w:rsidRPr="00CB4B2A" w:rsidRDefault="00CB4B2A" w:rsidP="00CB4B2A">
      <w:pPr>
        <w:numPr>
          <w:ilvl w:val="0"/>
          <w:numId w:val="1"/>
        </w:numPr>
      </w:pPr>
      <w:r w:rsidRPr="00CB4B2A">
        <w:rPr>
          <w:b/>
          <w:bCs/>
        </w:rPr>
        <w:t>Request to Drop Proceedings:</w:t>
      </w:r>
      <w:r w:rsidRPr="00CB4B2A">
        <w:br/>
        <w:t>Considering that the issue has already been resolved under </w:t>
      </w:r>
      <w:r w:rsidRPr="00CB4B2A">
        <w:rPr>
          <w:b/>
          <w:bCs/>
        </w:rPr>
        <w:t>Section 73</w:t>
      </w:r>
      <w:r w:rsidRPr="00CB4B2A">
        <w:t>, the invocation of </w:t>
      </w:r>
      <w:r w:rsidRPr="00CB4B2A">
        <w:rPr>
          <w:b/>
          <w:bCs/>
        </w:rPr>
        <w:t>Section 74</w:t>
      </w:r>
      <w:r w:rsidRPr="00CB4B2A">
        <w:t> is unjustified in this context. </w:t>
      </w:r>
      <w:r w:rsidRPr="00CB4B2A">
        <w:rPr>
          <w:b/>
          <w:bCs/>
        </w:rPr>
        <w:t>Section 74</w:t>
      </w:r>
      <w:r w:rsidRPr="00CB4B2A">
        <w:t> deals with cases of fraud, willful misstatement, or suppression of facts, which is not applicable in our case, as the error was neither willful nor deliberate. The double jeopardy principle should also be considered, as we have already been penalized for the same matter. </w:t>
      </w:r>
    </w:p>
    <w:p w14:paraId="70AA1136" w14:textId="778918D9" w:rsidR="00CB4B2A" w:rsidRPr="00CB4B2A" w:rsidRDefault="00CB4B2A" w:rsidP="00CB4B2A">
      <w:r w:rsidRPr="00CB4B2A">
        <w:t>In view of the above, we respectfully request you to drop the current proceedings initiated under </w:t>
      </w:r>
      <w:r w:rsidRPr="00CB4B2A">
        <w:rPr>
          <w:b/>
          <w:bCs/>
        </w:rPr>
        <w:t>Section 74</w:t>
      </w:r>
      <w:r w:rsidRPr="00CB4B2A">
        <w:t> of the CGST Act, 2017, as the matter has already been settled under </w:t>
      </w:r>
      <w:r w:rsidRPr="00CB4B2A">
        <w:rPr>
          <w:b/>
          <w:bCs/>
        </w:rPr>
        <w:t>Section 73</w:t>
      </w:r>
      <w:r w:rsidRPr="00CB4B2A">
        <w:t>.</w:t>
      </w:r>
    </w:p>
    <w:p w14:paraId="4763481E" w14:textId="77777777" w:rsidR="00CB4B2A" w:rsidRPr="00CB4B2A" w:rsidRDefault="00CB4B2A" w:rsidP="00CB4B2A">
      <w:r w:rsidRPr="00CB4B2A">
        <w:t>We would appreciate your prompt consideration of this request. Kindly confirm the closure of the case at the earliest.</w:t>
      </w:r>
    </w:p>
    <w:p w14:paraId="46D27858" w14:textId="77777777" w:rsidR="00CB4B2A" w:rsidRPr="00CB4B2A" w:rsidRDefault="00CB4B2A" w:rsidP="00CB4B2A">
      <w:r w:rsidRPr="00CB4B2A">
        <w:lastRenderedPageBreak/>
        <w:t>Thank you for your understanding and cooperation.</w:t>
      </w:r>
    </w:p>
    <w:p w14:paraId="135FB2D2" w14:textId="77777777" w:rsidR="00CB4B2A" w:rsidRPr="00CB4B2A" w:rsidRDefault="00CB4B2A" w:rsidP="00CB4B2A">
      <w:r w:rsidRPr="00CB4B2A">
        <w:t>Yours sincerely,</w:t>
      </w:r>
    </w:p>
    <w:p w14:paraId="4ED0D8A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A179A"/>
    <w:multiLevelType w:val="multilevel"/>
    <w:tmpl w:val="58B46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28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2A"/>
    <w:rsid w:val="00031CAE"/>
    <w:rsid w:val="00447B58"/>
    <w:rsid w:val="005237F3"/>
    <w:rsid w:val="00CB4B2A"/>
    <w:rsid w:val="00E949B8"/>
    <w:rsid w:val="00F4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9C77"/>
  <w15:chartTrackingRefBased/>
  <w15:docId w15:val="{2713E279-CA9F-48E7-9A53-1EA9D4B8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4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B2A"/>
    <w:rPr>
      <w:rFonts w:eastAsiaTheme="majorEastAsia" w:cstheme="majorBidi"/>
      <w:color w:val="272727" w:themeColor="text1" w:themeTint="D8"/>
    </w:rPr>
  </w:style>
  <w:style w:type="paragraph" w:styleId="Title">
    <w:name w:val="Title"/>
    <w:basedOn w:val="Normal"/>
    <w:next w:val="Normal"/>
    <w:link w:val="TitleChar"/>
    <w:uiPriority w:val="10"/>
    <w:qFormat/>
    <w:rsid w:val="00CB4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B2A"/>
    <w:pPr>
      <w:spacing w:before="160"/>
      <w:jc w:val="center"/>
    </w:pPr>
    <w:rPr>
      <w:i/>
      <w:iCs/>
      <w:color w:val="404040" w:themeColor="text1" w:themeTint="BF"/>
    </w:rPr>
  </w:style>
  <w:style w:type="character" w:customStyle="1" w:styleId="QuoteChar">
    <w:name w:val="Quote Char"/>
    <w:basedOn w:val="DefaultParagraphFont"/>
    <w:link w:val="Quote"/>
    <w:uiPriority w:val="29"/>
    <w:rsid w:val="00CB4B2A"/>
    <w:rPr>
      <w:i/>
      <w:iCs/>
      <w:color w:val="404040" w:themeColor="text1" w:themeTint="BF"/>
    </w:rPr>
  </w:style>
  <w:style w:type="paragraph" w:styleId="ListParagraph">
    <w:name w:val="List Paragraph"/>
    <w:basedOn w:val="Normal"/>
    <w:uiPriority w:val="34"/>
    <w:qFormat/>
    <w:rsid w:val="00CB4B2A"/>
    <w:pPr>
      <w:ind w:left="720"/>
      <w:contextualSpacing/>
    </w:pPr>
  </w:style>
  <w:style w:type="character" w:styleId="IntenseEmphasis">
    <w:name w:val="Intense Emphasis"/>
    <w:basedOn w:val="DefaultParagraphFont"/>
    <w:uiPriority w:val="21"/>
    <w:qFormat/>
    <w:rsid w:val="00CB4B2A"/>
    <w:rPr>
      <w:i/>
      <w:iCs/>
      <w:color w:val="2F5496" w:themeColor="accent1" w:themeShade="BF"/>
    </w:rPr>
  </w:style>
  <w:style w:type="paragraph" w:styleId="IntenseQuote">
    <w:name w:val="Intense Quote"/>
    <w:basedOn w:val="Normal"/>
    <w:next w:val="Normal"/>
    <w:link w:val="IntenseQuoteChar"/>
    <w:uiPriority w:val="30"/>
    <w:qFormat/>
    <w:rsid w:val="00CB4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B2A"/>
    <w:rPr>
      <w:i/>
      <w:iCs/>
      <w:color w:val="2F5496" w:themeColor="accent1" w:themeShade="BF"/>
    </w:rPr>
  </w:style>
  <w:style w:type="character" w:styleId="IntenseReference">
    <w:name w:val="Intense Reference"/>
    <w:basedOn w:val="DefaultParagraphFont"/>
    <w:uiPriority w:val="32"/>
    <w:qFormat/>
    <w:rsid w:val="00CB4B2A"/>
    <w:rPr>
      <w:b/>
      <w:bCs/>
      <w:smallCaps/>
      <w:color w:val="2F5496" w:themeColor="accent1" w:themeShade="BF"/>
      <w:spacing w:val="5"/>
    </w:rPr>
  </w:style>
  <w:style w:type="character" w:styleId="Hyperlink">
    <w:name w:val="Hyperlink"/>
    <w:basedOn w:val="DefaultParagraphFont"/>
    <w:uiPriority w:val="99"/>
    <w:unhideWhenUsed/>
    <w:rsid w:val="00CB4B2A"/>
    <w:rPr>
      <w:color w:val="0563C1" w:themeColor="hyperlink"/>
      <w:u w:val="single"/>
    </w:rPr>
  </w:style>
  <w:style w:type="character" w:styleId="UnresolvedMention">
    <w:name w:val="Unresolved Mention"/>
    <w:basedOn w:val="DefaultParagraphFont"/>
    <w:uiPriority w:val="99"/>
    <w:semiHidden/>
    <w:unhideWhenUsed/>
    <w:rsid w:val="00CB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2025-10-25T06:35:00Z</dcterms:created>
  <dcterms:modified xsi:type="dcterms:W3CDTF">2025-10-25T06:37:00Z</dcterms:modified>
</cp:coreProperties>
</file>