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804C67" w:rsidRPr="00804C67" w14:paraId="489A2486" w14:textId="77777777">
        <w:trPr>
          <w:jc w:val="center"/>
        </w:trPr>
        <w:tc>
          <w:tcPr>
            <w:tcW w:w="0" w:type="auto"/>
            <w:shd w:val="clear" w:color="auto" w:fill="FFFFFF"/>
            <w:vAlign w:val="center"/>
            <w:hideMark/>
          </w:tcPr>
          <w:p w14:paraId="08068E05" w14:textId="77777777" w:rsidR="00804C67" w:rsidRPr="00804C67" w:rsidRDefault="00804C67" w:rsidP="00804C67">
            <w:r w:rsidRPr="00804C67">
              <w:t>Date-------------</w:t>
            </w:r>
          </w:p>
          <w:p w14:paraId="7E82FB81" w14:textId="77777777" w:rsidR="00804C67" w:rsidRPr="00804C67" w:rsidRDefault="00804C67" w:rsidP="00804C67">
            <w:r w:rsidRPr="00804C67">
              <w:t>To,</w:t>
            </w:r>
          </w:p>
          <w:p w14:paraId="01F77738" w14:textId="77777777" w:rsidR="00804C67" w:rsidRPr="00804C67" w:rsidRDefault="00804C67" w:rsidP="00804C67">
            <w:r w:rsidRPr="00804C67">
              <w:t>The Proper Officer,</w:t>
            </w:r>
          </w:p>
          <w:p w14:paraId="0DA55811" w14:textId="77777777" w:rsidR="00804C67" w:rsidRPr="00804C67" w:rsidRDefault="00804C67" w:rsidP="00804C67">
            <w:r w:rsidRPr="00804C67">
              <w:t>[Jurisdictional GST Office Address]</w:t>
            </w:r>
          </w:p>
          <w:p w14:paraId="1B304AEA" w14:textId="77777777" w:rsidR="00804C67" w:rsidRPr="00804C67" w:rsidRDefault="00804C67" w:rsidP="00804C67">
            <w:r w:rsidRPr="00804C67">
              <w:rPr>
                <w:b/>
                <w:bCs/>
              </w:rPr>
              <w:t>Subject:</w:t>
            </w:r>
            <w:r w:rsidRPr="00804C67">
              <w:t> Intimation of Reclaiming Reversed ITC Under Section 17(5) Following Hon’ble Supreme Court Judgment in Safari Retreats Pvt. Ltd.</w:t>
            </w:r>
          </w:p>
          <w:p w14:paraId="26B6A91C" w14:textId="77777777" w:rsidR="00804C67" w:rsidRPr="00804C67" w:rsidRDefault="00804C67" w:rsidP="00804C67">
            <w:r w:rsidRPr="00804C67">
              <w:rPr>
                <w:b/>
                <w:bCs/>
              </w:rPr>
              <w:t>Respected Sir,</w:t>
            </w:r>
          </w:p>
          <w:p w14:paraId="48825031" w14:textId="4C36611C" w:rsidR="00804C67" w:rsidRPr="00804C67" w:rsidRDefault="00804C67" w:rsidP="00804C67">
            <w:r w:rsidRPr="00804C67">
              <w:t>We, hereby bring to your kind notice that we have reclaimed Input Tax Credit (ITC) previously reversed under </w:t>
            </w:r>
            <w:r w:rsidRPr="00804C67">
              <w:rPr>
                <w:b/>
                <w:bCs/>
              </w:rPr>
              <w:t>Section 17(5) of the CGST Act, 2017</w:t>
            </w:r>
            <w:r w:rsidRPr="00804C67">
              <w:t> for the Financial Year 2023-24 and the period April 2024 to August 2024. This reclamation was undertaken in our </w:t>
            </w:r>
            <w:r w:rsidRPr="00804C67">
              <w:rPr>
                <w:b/>
                <w:bCs/>
              </w:rPr>
              <w:t>October GSTR-3B return</w:t>
            </w:r>
            <w:r w:rsidRPr="00804C67">
              <w:t> under the "ITC Reclaim" column.</w:t>
            </w:r>
          </w:p>
          <w:p w14:paraId="4A4B4A68" w14:textId="5D3845DD" w:rsidR="00804C67" w:rsidRPr="00804C67" w:rsidRDefault="00804C67" w:rsidP="00804C67">
            <w:r w:rsidRPr="00804C67">
              <w:t>This action is based on the judgment of the Hon’ble Supreme Court in </w:t>
            </w:r>
            <w:r w:rsidRPr="00804C67">
              <w:rPr>
                <w:b/>
                <w:bCs/>
              </w:rPr>
              <w:t>Safari Retreats Pvt. Ltd. v. Chief Commissioner of Central Goods &amp; Service Tax and Others [2024] (SC), </w:t>
            </w:r>
            <w:r w:rsidRPr="00804C67">
              <w:t>wherein it was held that ITC on expenses such as construction and allied services, previously disallowed under </w:t>
            </w:r>
            <w:r w:rsidRPr="00804C67">
              <w:rPr>
                <w:b/>
                <w:bCs/>
              </w:rPr>
              <w:t>Section 17</w:t>
            </w:r>
            <w:r w:rsidRPr="00804C67">
              <w:t>(5), can be legitimately claimed if such inputs are used for taxable supplies.</w:t>
            </w:r>
          </w:p>
          <w:p w14:paraId="4572531E" w14:textId="77777777" w:rsidR="00804C67" w:rsidRPr="00804C67" w:rsidRDefault="00804C67" w:rsidP="00804C67">
            <w:r w:rsidRPr="00804C67">
              <w:rPr>
                <w:b/>
                <w:bCs/>
              </w:rPr>
              <w:t>1. Basis for Reclaim</w:t>
            </w:r>
          </w:p>
          <w:p w14:paraId="4DEB8FD9" w14:textId="0289E2F7" w:rsidR="00804C67" w:rsidRPr="00804C67" w:rsidRDefault="00804C67" w:rsidP="00804C67">
            <w:pPr>
              <w:numPr>
                <w:ilvl w:val="0"/>
                <w:numId w:val="1"/>
              </w:numPr>
            </w:pPr>
            <w:r w:rsidRPr="00804C67">
              <w:t>The ITC was originally reversed in the </w:t>
            </w:r>
            <w:r w:rsidRPr="00804C67">
              <w:rPr>
                <w:b/>
                <w:bCs/>
              </w:rPr>
              <w:t>17(5) Table</w:t>
            </w:r>
            <w:r w:rsidRPr="00804C67">
              <w:t> of our earlier </w:t>
            </w:r>
            <w:r w:rsidRPr="00804C67">
              <w:rPr>
                <w:b/>
                <w:bCs/>
              </w:rPr>
              <w:t>GSTR-3B</w:t>
            </w:r>
            <w:r w:rsidRPr="00804C67">
              <w:t> filings in compliance with prevailing interpretations of </w:t>
            </w:r>
            <w:r w:rsidRPr="00804C67">
              <w:rPr>
                <w:b/>
                <w:bCs/>
              </w:rPr>
              <w:t>Section 17</w:t>
            </w:r>
            <w:r w:rsidRPr="00804C67">
              <w:t>(5).</w:t>
            </w:r>
          </w:p>
          <w:p w14:paraId="60FA4B86" w14:textId="77777777" w:rsidR="00804C67" w:rsidRPr="00804C67" w:rsidRDefault="00804C67" w:rsidP="00804C67">
            <w:pPr>
              <w:numPr>
                <w:ilvl w:val="0"/>
                <w:numId w:val="1"/>
              </w:numPr>
            </w:pPr>
            <w:r w:rsidRPr="00804C67">
              <w:t>In light of the Hon’ble Supreme Court’s judgment, which clarifies the eligibility of such ITC when used for taxable output supplies, we have reclaimed the ITC as follows:</w:t>
            </w:r>
          </w:p>
          <w:tbl>
            <w:tblPr>
              <w:tblW w:w="3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7"/>
              <w:gridCol w:w="4032"/>
            </w:tblGrid>
            <w:tr w:rsidR="00804C67" w:rsidRPr="00804C67" w14:paraId="1D318369" w14:textId="77777777">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D304FC2" w14:textId="77777777" w:rsidR="00804C67" w:rsidRPr="00804C67" w:rsidRDefault="00804C67" w:rsidP="00804C67">
                  <w:r w:rsidRPr="00804C67">
                    <w:rPr>
                      <w:b/>
                      <w:bCs/>
                    </w:rPr>
                    <w:t>Period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70BDE3" w14:textId="77777777" w:rsidR="00804C67" w:rsidRPr="00804C67" w:rsidRDefault="00804C67" w:rsidP="00804C67">
                  <w:r w:rsidRPr="00804C67">
                    <w:rPr>
                      <w:b/>
                      <w:bCs/>
                    </w:rPr>
                    <w:t>Amount of Reclaimed ITC (Rs.)</w:t>
                  </w:r>
                </w:p>
              </w:tc>
            </w:tr>
            <w:tr w:rsidR="00804C67" w:rsidRPr="00804C67" w14:paraId="1BA38595" w14:textId="77777777">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8B13BC" w14:textId="77777777" w:rsidR="00804C67" w:rsidRPr="00804C67" w:rsidRDefault="00804C67" w:rsidP="00804C67">
                  <w:r w:rsidRPr="00804C67">
                    <w:t>FY 2023-24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80DCCD" w14:textId="77777777" w:rsidR="00804C67" w:rsidRPr="00804C67" w:rsidRDefault="00804C67" w:rsidP="00804C67">
                  <w:r w:rsidRPr="00804C67">
                    <w:t>[Insert Amount]</w:t>
                  </w:r>
                </w:p>
              </w:tc>
            </w:tr>
            <w:tr w:rsidR="00804C67" w:rsidRPr="00804C67" w14:paraId="36E796FB" w14:textId="77777777">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486830" w14:textId="77777777" w:rsidR="00804C67" w:rsidRPr="00804C67" w:rsidRDefault="00804C67" w:rsidP="00804C67">
                  <w:r w:rsidRPr="00804C67">
                    <w:t>April 2024 – August 2024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D1E914" w14:textId="77777777" w:rsidR="00804C67" w:rsidRPr="00804C67" w:rsidRDefault="00804C67" w:rsidP="00804C67">
                  <w:r w:rsidRPr="00804C67">
                    <w:t>[Insert Amount]</w:t>
                  </w:r>
                </w:p>
              </w:tc>
            </w:tr>
          </w:tbl>
          <w:p w14:paraId="6D97F88B" w14:textId="479C10B5" w:rsidR="00804C67" w:rsidRPr="00804C67" w:rsidRDefault="00804C67" w:rsidP="00804C67">
            <w:pPr>
              <w:numPr>
                <w:ilvl w:val="0"/>
                <w:numId w:val="2"/>
              </w:numPr>
            </w:pPr>
            <w:r w:rsidRPr="00804C67">
              <w:t>Due to the absence of specific guidelines or a separate column in </w:t>
            </w:r>
            <w:r w:rsidRPr="00804C67">
              <w:rPr>
                <w:b/>
                <w:bCs/>
              </w:rPr>
              <w:t>GSTR-3B</w:t>
            </w:r>
            <w:r w:rsidRPr="00804C67">
              <w:t> for reclaiming such ITC, we reported the amounts under the "ITC Reclaim" column, which is used for other reclaims.</w:t>
            </w:r>
          </w:p>
          <w:p w14:paraId="7A26D2C5" w14:textId="4F77E26C" w:rsidR="00804C67" w:rsidRPr="00804C67" w:rsidRDefault="00804C67" w:rsidP="00804C67">
            <w:r w:rsidRPr="00804C67">
              <w:rPr>
                <w:b/>
                <w:bCs/>
              </w:rPr>
              <w:t>2. Lack of Clear Guidelines</w:t>
            </w:r>
            <w:r w:rsidRPr="00804C67">
              <w:br/>
              <w:t>We would like to highlight the lack of specific guidelines or dedicated columns in the current </w:t>
            </w:r>
            <w:r w:rsidRPr="00804C67">
              <w:rPr>
                <w:b/>
                <w:bCs/>
              </w:rPr>
              <w:t>GSTR-3B</w:t>
            </w:r>
            <w:r w:rsidRPr="00804C67">
              <w:t> format for reclaiming ITC reversed under </w:t>
            </w:r>
            <w:r w:rsidRPr="00804C67">
              <w:rPr>
                <w:b/>
                <w:bCs/>
              </w:rPr>
              <w:t>Section 17(5)</w:t>
            </w:r>
            <w:r w:rsidRPr="00804C67">
              <w:t> following judicial pronouncements.</w:t>
            </w:r>
          </w:p>
          <w:p w14:paraId="3E70CD85" w14:textId="77777777" w:rsidR="00804C67" w:rsidRPr="00804C67" w:rsidRDefault="00804C67" w:rsidP="00804C67">
            <w:pPr>
              <w:numPr>
                <w:ilvl w:val="0"/>
                <w:numId w:val="3"/>
              </w:numPr>
            </w:pPr>
            <w:r w:rsidRPr="00804C67">
              <w:lastRenderedPageBreak/>
              <w:t>The absence of such provisions in the return filing system necessitated reporting the reclaimed ITC under the generic "ITC Reclaim" column.</w:t>
            </w:r>
          </w:p>
          <w:p w14:paraId="08894E32" w14:textId="77777777" w:rsidR="00804C67" w:rsidRPr="00804C67" w:rsidRDefault="00804C67" w:rsidP="00804C67">
            <w:pPr>
              <w:numPr>
                <w:ilvl w:val="0"/>
                <w:numId w:val="3"/>
              </w:numPr>
            </w:pPr>
            <w:r w:rsidRPr="00804C67">
              <w:t>This approach was taken in good faith and in compliance with the judgment of the Hon’ble Supreme Court, ensuring transparency in our filings.</w:t>
            </w:r>
          </w:p>
          <w:p w14:paraId="168996B4" w14:textId="77777777" w:rsidR="00804C67" w:rsidRPr="00804C67" w:rsidRDefault="00804C67" w:rsidP="00804C67">
            <w:r w:rsidRPr="00804C67">
              <w:rPr>
                <w:b/>
                <w:bCs/>
              </w:rPr>
              <w:t>3. Our Request</w:t>
            </w:r>
            <w:r w:rsidRPr="00804C67">
              <w:br/>
              <w:t>We request your good office to:</w:t>
            </w:r>
          </w:p>
          <w:p w14:paraId="37673642" w14:textId="6ED40D7D" w:rsidR="00804C67" w:rsidRPr="00804C67" w:rsidRDefault="00804C67" w:rsidP="00804C67">
            <w:pPr>
              <w:numPr>
                <w:ilvl w:val="0"/>
                <w:numId w:val="4"/>
              </w:numPr>
            </w:pPr>
            <w:r w:rsidRPr="00804C67">
              <w:t>Acknowledge the reclamation of ITC in our October </w:t>
            </w:r>
            <w:r w:rsidRPr="00804C67">
              <w:rPr>
                <w:b/>
                <w:bCs/>
              </w:rPr>
              <w:t>GSTR-3B</w:t>
            </w:r>
            <w:r w:rsidRPr="00804C67">
              <w:t> return.</w:t>
            </w:r>
          </w:p>
          <w:p w14:paraId="0D9944AB" w14:textId="77777777" w:rsidR="00804C67" w:rsidRPr="00804C67" w:rsidRDefault="00804C67" w:rsidP="00804C67">
            <w:pPr>
              <w:numPr>
                <w:ilvl w:val="0"/>
                <w:numId w:val="4"/>
              </w:numPr>
            </w:pPr>
            <w:r w:rsidRPr="00804C67">
              <w:t>Confirm that the manner of reporting under the "ITC Reclaim" column is acceptable in the absence of specific procedural guidelines.</w:t>
            </w:r>
          </w:p>
          <w:p w14:paraId="4BEBFA8F" w14:textId="77777777" w:rsidR="00804C67" w:rsidRPr="00804C67" w:rsidRDefault="00804C67" w:rsidP="00804C67">
            <w:pPr>
              <w:numPr>
                <w:ilvl w:val="0"/>
                <w:numId w:val="4"/>
              </w:numPr>
            </w:pPr>
            <w:r w:rsidRPr="00804C67">
              <w:t>Issue necessary clarifications, if required, to avoid any future ambiguities regarding the reclaim of such ITC.</w:t>
            </w:r>
          </w:p>
          <w:p w14:paraId="36F820C2" w14:textId="77777777" w:rsidR="00804C67" w:rsidRPr="00804C67" w:rsidRDefault="00804C67" w:rsidP="00804C67">
            <w:r w:rsidRPr="00804C67">
              <w:rPr>
                <w:b/>
                <w:bCs/>
              </w:rPr>
              <w:t>4. Assurance of Compliance</w:t>
            </w:r>
          </w:p>
          <w:p w14:paraId="680D8006" w14:textId="77777777" w:rsidR="00804C67" w:rsidRPr="00804C67" w:rsidRDefault="00804C67" w:rsidP="00804C67">
            <w:r w:rsidRPr="00804C67">
              <w:t>We assure you that our ITC claim complies with all provisions of the CGST Act, 2017, and aligns with the judicial precedent set by the Hon’ble Supreme Court. We remain committed to complying with GST laws and regulations and are prepared to provide any further documentation or clarification required in this regard.</w:t>
            </w:r>
          </w:p>
          <w:p w14:paraId="68F5664E" w14:textId="77777777" w:rsidR="00804C67" w:rsidRPr="00804C67" w:rsidRDefault="00804C67" w:rsidP="00804C67">
            <w:r w:rsidRPr="00804C67">
              <w:rPr>
                <w:b/>
                <w:bCs/>
              </w:rPr>
              <w:t>Thanking you,</w:t>
            </w:r>
          </w:p>
          <w:p w14:paraId="2962AF68" w14:textId="77777777" w:rsidR="00804C67" w:rsidRPr="00804C67" w:rsidRDefault="00804C67" w:rsidP="00804C67">
            <w:r w:rsidRPr="00804C67">
              <w:t>Yours sincerely,</w:t>
            </w:r>
          </w:p>
          <w:p w14:paraId="49EFDFEE" w14:textId="77777777" w:rsidR="00804C67" w:rsidRPr="00804C67" w:rsidRDefault="00804C67" w:rsidP="00804C67">
            <w:r w:rsidRPr="00804C67">
              <w:t>[Authorized Signatory]</w:t>
            </w:r>
          </w:p>
          <w:p w14:paraId="126E7B51" w14:textId="77777777" w:rsidR="00804C67" w:rsidRPr="00804C67" w:rsidRDefault="00804C67" w:rsidP="00804C67">
            <w:r w:rsidRPr="00804C67">
              <w:rPr>
                <w:b/>
                <w:bCs/>
              </w:rPr>
              <w:t>Enclosures:</w:t>
            </w:r>
          </w:p>
          <w:p w14:paraId="337D7B56" w14:textId="61370EB9" w:rsidR="00804C67" w:rsidRPr="00804C67" w:rsidRDefault="00804C67" w:rsidP="00804C67">
            <w:pPr>
              <w:numPr>
                <w:ilvl w:val="0"/>
                <w:numId w:val="5"/>
              </w:numPr>
            </w:pPr>
            <w:r w:rsidRPr="00804C67">
              <w:t>Copy of Relevant </w:t>
            </w:r>
            <w:r w:rsidRPr="00804C67">
              <w:rPr>
                <w:b/>
                <w:bCs/>
              </w:rPr>
              <w:t>GSTR-3B</w:t>
            </w:r>
            <w:r w:rsidRPr="00804C67">
              <w:t> Returns</w:t>
            </w:r>
          </w:p>
          <w:p w14:paraId="6FF172D2" w14:textId="77777777" w:rsidR="00804C67" w:rsidRPr="00804C67" w:rsidRDefault="00804C67" w:rsidP="00804C67">
            <w:pPr>
              <w:numPr>
                <w:ilvl w:val="0"/>
                <w:numId w:val="5"/>
              </w:numPr>
            </w:pPr>
            <w:r w:rsidRPr="00804C67">
              <w:t>Calculation of Reclaimed ITC with Ledger Extracts</w:t>
            </w:r>
          </w:p>
          <w:p w14:paraId="1CCEE7AA" w14:textId="77777777" w:rsidR="00804C67" w:rsidRPr="00804C67" w:rsidRDefault="00804C67" w:rsidP="00804C67">
            <w:pPr>
              <w:numPr>
                <w:ilvl w:val="0"/>
                <w:numId w:val="5"/>
              </w:numPr>
            </w:pPr>
            <w:r w:rsidRPr="00804C67">
              <w:t>Copy of Hon’ble Supreme Court’s Safari Retreat Judgment</w:t>
            </w:r>
          </w:p>
        </w:tc>
      </w:tr>
    </w:tbl>
    <w:p w14:paraId="4BF1911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78C0"/>
    <w:multiLevelType w:val="multilevel"/>
    <w:tmpl w:val="64E0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C432D9"/>
    <w:multiLevelType w:val="multilevel"/>
    <w:tmpl w:val="F126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7B1B19"/>
    <w:multiLevelType w:val="multilevel"/>
    <w:tmpl w:val="6B0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9C1CCA"/>
    <w:multiLevelType w:val="multilevel"/>
    <w:tmpl w:val="2C8C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A11FC5"/>
    <w:multiLevelType w:val="multilevel"/>
    <w:tmpl w:val="E07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359199">
    <w:abstractNumId w:val="0"/>
  </w:num>
  <w:num w:numId="2" w16cid:durableId="486286009">
    <w:abstractNumId w:val="4"/>
  </w:num>
  <w:num w:numId="3" w16cid:durableId="460274360">
    <w:abstractNumId w:val="2"/>
  </w:num>
  <w:num w:numId="4" w16cid:durableId="1755198621">
    <w:abstractNumId w:val="3"/>
  </w:num>
  <w:num w:numId="5" w16cid:durableId="139219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67"/>
    <w:rsid w:val="00031CAE"/>
    <w:rsid w:val="00447B58"/>
    <w:rsid w:val="005237F3"/>
    <w:rsid w:val="006C26A2"/>
    <w:rsid w:val="00804C6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6B13"/>
  <w15:chartTrackingRefBased/>
  <w15:docId w15:val="{2B37E13B-6C73-4A00-A948-6C082244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4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4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4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4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4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C67"/>
    <w:rPr>
      <w:rFonts w:eastAsiaTheme="majorEastAsia" w:cstheme="majorBidi"/>
      <w:color w:val="272727" w:themeColor="text1" w:themeTint="D8"/>
    </w:rPr>
  </w:style>
  <w:style w:type="paragraph" w:styleId="Title">
    <w:name w:val="Title"/>
    <w:basedOn w:val="Normal"/>
    <w:next w:val="Normal"/>
    <w:link w:val="TitleChar"/>
    <w:uiPriority w:val="10"/>
    <w:qFormat/>
    <w:rsid w:val="00804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C67"/>
    <w:pPr>
      <w:spacing w:before="160"/>
      <w:jc w:val="center"/>
    </w:pPr>
    <w:rPr>
      <w:i/>
      <w:iCs/>
      <w:color w:val="404040" w:themeColor="text1" w:themeTint="BF"/>
    </w:rPr>
  </w:style>
  <w:style w:type="character" w:customStyle="1" w:styleId="QuoteChar">
    <w:name w:val="Quote Char"/>
    <w:basedOn w:val="DefaultParagraphFont"/>
    <w:link w:val="Quote"/>
    <w:uiPriority w:val="29"/>
    <w:rsid w:val="00804C67"/>
    <w:rPr>
      <w:i/>
      <w:iCs/>
      <w:color w:val="404040" w:themeColor="text1" w:themeTint="BF"/>
    </w:rPr>
  </w:style>
  <w:style w:type="paragraph" w:styleId="ListParagraph">
    <w:name w:val="List Paragraph"/>
    <w:basedOn w:val="Normal"/>
    <w:uiPriority w:val="34"/>
    <w:qFormat/>
    <w:rsid w:val="00804C67"/>
    <w:pPr>
      <w:ind w:left="720"/>
      <w:contextualSpacing/>
    </w:pPr>
  </w:style>
  <w:style w:type="character" w:styleId="IntenseEmphasis">
    <w:name w:val="Intense Emphasis"/>
    <w:basedOn w:val="DefaultParagraphFont"/>
    <w:uiPriority w:val="21"/>
    <w:qFormat/>
    <w:rsid w:val="00804C67"/>
    <w:rPr>
      <w:i/>
      <w:iCs/>
      <w:color w:val="2F5496" w:themeColor="accent1" w:themeShade="BF"/>
    </w:rPr>
  </w:style>
  <w:style w:type="paragraph" w:styleId="IntenseQuote">
    <w:name w:val="Intense Quote"/>
    <w:basedOn w:val="Normal"/>
    <w:next w:val="Normal"/>
    <w:link w:val="IntenseQuoteChar"/>
    <w:uiPriority w:val="30"/>
    <w:qFormat/>
    <w:rsid w:val="00804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4C67"/>
    <w:rPr>
      <w:i/>
      <w:iCs/>
      <w:color w:val="2F5496" w:themeColor="accent1" w:themeShade="BF"/>
    </w:rPr>
  </w:style>
  <w:style w:type="character" w:styleId="IntenseReference">
    <w:name w:val="Intense Reference"/>
    <w:basedOn w:val="DefaultParagraphFont"/>
    <w:uiPriority w:val="32"/>
    <w:qFormat/>
    <w:rsid w:val="00804C67"/>
    <w:rPr>
      <w:b/>
      <w:bCs/>
      <w:smallCaps/>
      <w:color w:val="2F5496" w:themeColor="accent1" w:themeShade="BF"/>
      <w:spacing w:val="5"/>
    </w:rPr>
  </w:style>
  <w:style w:type="character" w:styleId="Hyperlink">
    <w:name w:val="Hyperlink"/>
    <w:basedOn w:val="DefaultParagraphFont"/>
    <w:uiPriority w:val="99"/>
    <w:unhideWhenUsed/>
    <w:rsid w:val="00804C67"/>
    <w:rPr>
      <w:color w:val="0563C1" w:themeColor="hyperlink"/>
      <w:u w:val="single"/>
    </w:rPr>
  </w:style>
  <w:style w:type="character" w:styleId="UnresolvedMention">
    <w:name w:val="Unresolved Mention"/>
    <w:basedOn w:val="DefaultParagraphFont"/>
    <w:uiPriority w:val="99"/>
    <w:semiHidden/>
    <w:unhideWhenUsed/>
    <w:rsid w:val="0080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2025-10-30T07:30:00Z</dcterms:created>
  <dcterms:modified xsi:type="dcterms:W3CDTF">2025-10-30T07:32:00Z</dcterms:modified>
</cp:coreProperties>
</file>