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74C6" w14:textId="77777777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To</w:t>
      </w: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br/>
        <w:t>The Deputy/Assistant Commissioner</w:t>
      </w: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br/>
        <w:t>-----------------------------------------</w:t>
      </w: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br/>
        <w:t>------------------------------------------</w:t>
      </w: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br/>
        <w:t>-----------------------------------------</w:t>
      </w:r>
    </w:p>
    <w:p w14:paraId="720DC9AF" w14:textId="77777777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Subject</w:t>
      </w: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: Submission in respect of Certificate Requirement from Recipient for Reversal of ITC on Credit Notes – Clarification Regarding Legal Position</w:t>
      </w:r>
    </w:p>
    <w:p w14:paraId="15FF4526" w14:textId="77777777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Respected Sir,</w:t>
      </w:r>
    </w:p>
    <w:p w14:paraId="7D0C7EF8" w14:textId="69A43BD1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This is in reference to the observations made during the ongoing audit under </w:t>
      </w: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65</w:t>
      </w: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of the CGST Act, 2017, wherein it has been pointed out by the audit team that credit notes issued by us under </w:t>
      </w: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34</w:t>
      </w: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of the CGST Act shall be considered valid only when a certificate from the recipient confirming reversal of corresponding Input Tax Credit (ITC) is produced. In this connection we would like to inform that till date a certificate from our chartered accountant is required related to that incidence of tax and interest on such supply has not been passed on to any other person.</w:t>
      </w:r>
    </w:p>
    <w:p w14:paraId="636FEAD3" w14:textId="77777777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We respectfully submit our reply as under:</w:t>
      </w:r>
    </w:p>
    <w:p w14:paraId="57908EDF" w14:textId="4367A171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1. Legal Position under </w:t>
      </w: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34</w:t>
      </w: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 of the CGST Act as on Date</w:t>
      </w:r>
    </w:p>
    <w:p w14:paraId="5FC5E244" w14:textId="02D17B51" w:rsidR="008F27B6" w:rsidRPr="008F27B6" w:rsidRDefault="008F27B6" w:rsidP="008F27B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As per </w:t>
      </w: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34</w:t>
      </w: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(1) and (2) of the CGST Act, 2017, a supplier is entitled to issue a credit note for reduction in value of supply or tax charged.</w:t>
      </w:r>
    </w:p>
    <w:p w14:paraId="45864210" w14:textId="77777777" w:rsidR="008F27B6" w:rsidRPr="008F27B6" w:rsidRDefault="008F27B6" w:rsidP="008F27B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 said credit note is to be declared in the return for the month in which it is issued but not later than 30th November of the succeeding financial year.</w:t>
      </w:r>
    </w:p>
    <w:p w14:paraId="4AA14737" w14:textId="77777777" w:rsidR="008F27B6" w:rsidRPr="008F27B6" w:rsidRDefault="008F27B6" w:rsidP="008F27B6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lastRenderedPageBreak/>
        <w:t>There is currently no requirement under the law (as of the date of this reply) mandating the production of a certificate from the recipient as a precondition for availing credit note benefits or reducing output tax liability.</w:t>
      </w:r>
    </w:p>
    <w:p w14:paraId="2835D5EF" w14:textId="483C3E36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2. Proviso Inserted via </w:t>
      </w: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Finance Bill, 2025</w:t>
      </w: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 – Yet to be Notified</w:t>
      </w:r>
    </w:p>
    <w:p w14:paraId="345CFA35" w14:textId="5947449B" w:rsidR="008F27B6" w:rsidRPr="008F27B6" w:rsidRDefault="008F27B6" w:rsidP="008F27B6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It is acknowledged that </w:t>
      </w: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Finance Bill, 2025</w:t>
      </w: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proposes insertion of a proviso to </w:t>
      </w: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34</w:t>
      </w: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, making it mandatory that the recipient must reverse the ITC in order for the supplier to reduce output tax liability via credit note.</w:t>
      </w:r>
    </w:p>
    <w:p w14:paraId="6DF7888F" w14:textId="77777777" w:rsidR="008F27B6" w:rsidRPr="008F27B6" w:rsidRDefault="008F27B6" w:rsidP="008F27B6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However, it is pertinent to note that:</w:t>
      </w:r>
    </w:p>
    <w:p w14:paraId="4C3ED6D3" w14:textId="77777777" w:rsidR="008F27B6" w:rsidRPr="008F27B6" w:rsidRDefault="008F27B6" w:rsidP="008F27B6">
      <w:pPr>
        <w:numPr>
          <w:ilvl w:val="1"/>
          <w:numId w:val="2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 amendment is not yet notified.</w:t>
      </w:r>
    </w:p>
    <w:p w14:paraId="21C446AE" w14:textId="77777777" w:rsidR="008F27B6" w:rsidRPr="008F27B6" w:rsidRDefault="008F27B6" w:rsidP="008F27B6">
      <w:pPr>
        <w:numPr>
          <w:ilvl w:val="1"/>
          <w:numId w:val="2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Even if notified later, amendments are prospective in nature unless specifically stated otherwise.</w:t>
      </w:r>
    </w:p>
    <w:p w14:paraId="01D83584" w14:textId="77777777" w:rsidR="008F27B6" w:rsidRPr="008F27B6" w:rsidRDefault="008F27B6" w:rsidP="008F27B6">
      <w:pPr>
        <w:numPr>
          <w:ilvl w:val="1"/>
          <w:numId w:val="2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Hence, audit of past periods (prior to notification) cannot enforce this proposed provision.</w:t>
      </w:r>
    </w:p>
    <w:p w14:paraId="5E89B42F" w14:textId="77777777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3. Principle of Natural Justice and Practical Challenges</w:t>
      </w:r>
    </w:p>
    <w:p w14:paraId="63D267DC" w14:textId="77777777" w:rsidR="008F27B6" w:rsidRPr="008F27B6" w:rsidRDefault="008F27B6" w:rsidP="008F27B6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 supplier cannot be compelled to ensure ITC reversal by the recipient, particularly in a B2B scenario where books and returns of the recipient are not accessible to the supplier.</w:t>
      </w:r>
    </w:p>
    <w:p w14:paraId="19E74C46" w14:textId="77777777" w:rsidR="008F27B6" w:rsidRPr="008F27B6" w:rsidRDefault="008F27B6" w:rsidP="008F27B6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Imposing such obligation on the supplier without any statutory backing is not only excessive but also violates the principles of fairness and natural justice.</w:t>
      </w:r>
    </w:p>
    <w:p w14:paraId="5965DBBD" w14:textId="77777777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4. Judicial and Administrative Views</w:t>
      </w:r>
    </w:p>
    <w:p w14:paraId="33ABD859" w14:textId="77777777" w:rsidR="008F27B6" w:rsidRPr="008F27B6" w:rsidRDefault="008F27B6" w:rsidP="008F27B6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In various forums, it has been held that no tax liability can be imposed based on proposed or unnotified amendments.</w:t>
      </w:r>
    </w:p>
    <w:p w14:paraId="62979D61" w14:textId="77777777" w:rsidR="008F27B6" w:rsidRPr="008F27B6" w:rsidRDefault="008F27B6" w:rsidP="008F27B6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Further, CBIC has not issued any circular or instruction mandating such a certificate for past periods.</w:t>
      </w:r>
    </w:p>
    <w:p w14:paraId="6D7D8447" w14:textId="77777777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5. Prayer and Request</w:t>
      </w:r>
    </w:p>
    <w:p w14:paraId="0348832B" w14:textId="77777777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In view of the above, we most humbly request your good office to:</w:t>
      </w:r>
    </w:p>
    <w:p w14:paraId="0FDCC757" w14:textId="77777777" w:rsidR="008F27B6" w:rsidRPr="008F27B6" w:rsidRDefault="008F27B6" w:rsidP="008F27B6">
      <w:pPr>
        <w:numPr>
          <w:ilvl w:val="0"/>
          <w:numId w:val="5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Kindly accept the credit notes issued by us and corresponding reduction in output tax liability as valid, in accordance with the law applicable during the relevant tax period.</w:t>
      </w:r>
    </w:p>
    <w:p w14:paraId="23D8095C" w14:textId="77777777" w:rsidR="008F27B6" w:rsidRPr="008F27B6" w:rsidRDefault="008F27B6" w:rsidP="008F27B6">
      <w:pPr>
        <w:numPr>
          <w:ilvl w:val="0"/>
          <w:numId w:val="5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Kindly note that insisting on a certificate from the recipient is not supported by current legal provisions and cannot be applied retrospectively merely on the basis of a proposed amendment.</w:t>
      </w:r>
    </w:p>
    <w:p w14:paraId="31EBD41B" w14:textId="77777777" w:rsidR="008F27B6" w:rsidRPr="008F27B6" w:rsidRDefault="008F27B6" w:rsidP="008F27B6">
      <w:pPr>
        <w:numPr>
          <w:ilvl w:val="0"/>
          <w:numId w:val="5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Kindly drop any objection raised on this ground during audit.</w:t>
      </w:r>
    </w:p>
    <w:p w14:paraId="3F34E6CD" w14:textId="77777777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We assure our full cooperation in the audit process and are available for any further clarification or documentation if required.</w:t>
      </w:r>
    </w:p>
    <w:p w14:paraId="6B871BE3" w14:textId="77777777" w:rsidR="008F27B6" w:rsidRPr="008F27B6" w:rsidRDefault="008F27B6" w:rsidP="008F27B6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Thanking you,</w:t>
      </w:r>
    </w:p>
    <w:p w14:paraId="06CDD502" w14:textId="473D9436" w:rsidR="005237F3" w:rsidRPr="008F27B6" w:rsidRDefault="008F27B6" w:rsidP="008F27B6">
      <w:r w:rsidRPr="008F27B6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Yours faithfully,</w:t>
      </w:r>
    </w:p>
    <w:sectPr w:rsidR="005237F3" w:rsidRPr="008F2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E95"/>
    <w:multiLevelType w:val="multilevel"/>
    <w:tmpl w:val="1468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73209D"/>
    <w:multiLevelType w:val="multilevel"/>
    <w:tmpl w:val="DBD6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D119E5"/>
    <w:multiLevelType w:val="multilevel"/>
    <w:tmpl w:val="167A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593BB3"/>
    <w:multiLevelType w:val="multilevel"/>
    <w:tmpl w:val="04CA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3F33A5"/>
    <w:multiLevelType w:val="multilevel"/>
    <w:tmpl w:val="0384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7975885">
    <w:abstractNumId w:val="0"/>
  </w:num>
  <w:num w:numId="2" w16cid:durableId="2126074480">
    <w:abstractNumId w:val="4"/>
  </w:num>
  <w:num w:numId="3" w16cid:durableId="2121292590">
    <w:abstractNumId w:val="3"/>
  </w:num>
  <w:num w:numId="4" w16cid:durableId="764964209">
    <w:abstractNumId w:val="2"/>
  </w:num>
  <w:num w:numId="5" w16cid:durableId="1217935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B6"/>
    <w:rsid w:val="00031CAE"/>
    <w:rsid w:val="00327C4E"/>
    <w:rsid w:val="00447B58"/>
    <w:rsid w:val="005237F3"/>
    <w:rsid w:val="008F27B6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2A87"/>
  <w15:chartTrackingRefBased/>
  <w15:docId w15:val="{F25A9863-E6EB-4FC5-B7B9-C70E8DA2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7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7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7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7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7B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F27B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F2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2025-10-30T08:33:00Z</dcterms:created>
  <dcterms:modified xsi:type="dcterms:W3CDTF">2025-10-30T08:37:00Z</dcterms:modified>
</cp:coreProperties>
</file>