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B001"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b/>
          <w:bCs/>
          <w:color w:val="000000" w:themeColor="text1"/>
          <w:kern w:val="0"/>
          <w:sz w:val="36"/>
          <w:szCs w:val="36"/>
          <w14:ligatures w14:val="none"/>
        </w:rPr>
        <w:t>To</w:t>
      </w:r>
    </w:p>
    <w:p w14:paraId="176AC694"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The Assistant Commissioner</w:t>
      </w:r>
    </w:p>
    <w:p w14:paraId="7650D66A"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w:t>
      </w:r>
    </w:p>
    <w:p w14:paraId="163E8AD1"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w:t>
      </w:r>
    </w:p>
    <w:p w14:paraId="7860259A"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b/>
          <w:bCs/>
          <w:color w:val="000000" w:themeColor="text1"/>
          <w:kern w:val="0"/>
          <w:sz w:val="36"/>
          <w:szCs w:val="36"/>
          <w14:ligatures w14:val="none"/>
        </w:rPr>
        <w:t>Subject</w:t>
      </w:r>
      <w:r w:rsidRPr="008B7A27">
        <w:rPr>
          <w:rFonts w:ascii="Default Font" w:eastAsia="Times New Roman" w:hAnsi="Default Font" w:cs="Times New Roman"/>
          <w:color w:val="000000" w:themeColor="text1"/>
          <w:kern w:val="0"/>
          <w:sz w:val="36"/>
          <w:szCs w:val="36"/>
          <w14:ligatures w14:val="none"/>
        </w:rPr>
        <w:t>: Reply to Notice for Reversal of Input Tax Credit under Second Proviso to Section 16(2) of the CGST Act, 2017 – Regarding Payment Beyond 180 Days</w:t>
      </w:r>
    </w:p>
    <w:p w14:paraId="1B8F6F32"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b/>
          <w:bCs/>
          <w:color w:val="000000" w:themeColor="text1"/>
          <w:kern w:val="0"/>
          <w:sz w:val="36"/>
          <w:szCs w:val="36"/>
          <w14:ligatures w14:val="none"/>
        </w:rPr>
        <w:t>Ref</w:t>
      </w:r>
      <w:r w:rsidRPr="008B7A27">
        <w:rPr>
          <w:rFonts w:ascii="Default Font" w:eastAsia="Times New Roman" w:hAnsi="Default Font" w:cs="Times New Roman"/>
          <w:color w:val="000000" w:themeColor="text1"/>
          <w:kern w:val="0"/>
          <w:sz w:val="36"/>
          <w:szCs w:val="36"/>
          <w14:ligatures w14:val="none"/>
        </w:rPr>
        <w:t>: Your Notice No. ---------------------- dated -------------------,</w:t>
      </w:r>
    </w:p>
    <w:p w14:paraId="68A99A84"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b/>
          <w:bCs/>
          <w:color w:val="000000" w:themeColor="text1"/>
          <w:kern w:val="0"/>
          <w:sz w:val="36"/>
          <w:szCs w:val="36"/>
          <w14:ligatures w14:val="none"/>
        </w:rPr>
        <w:t>Respected Sir/Madam,</w:t>
      </w:r>
    </w:p>
    <w:p w14:paraId="4D99B37C" w14:textId="112D06D3"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We are in receipt of the above-referred notice seeking reversal of Input Tax Credit (ITC) availed by us on inward supply of goods, on the grounds that payment to the supplier was not made within the time limit of 180 days as prescribed under the second proviso to </w:t>
      </w:r>
      <w:r w:rsidRPr="008B7A27">
        <w:rPr>
          <w:rFonts w:ascii="Default Font" w:eastAsia="Times New Roman" w:hAnsi="Default Font" w:cs="Times New Roman"/>
          <w:b/>
          <w:bCs/>
          <w:color w:val="000000" w:themeColor="text1"/>
          <w:kern w:val="0"/>
          <w:sz w:val="36"/>
          <w:szCs w:val="36"/>
          <w:u w:val="single"/>
          <w14:ligatures w14:val="none"/>
        </w:rPr>
        <w:t>Section 16</w:t>
      </w:r>
      <w:r w:rsidRPr="008B7A27">
        <w:rPr>
          <w:rFonts w:ascii="Default Font" w:eastAsia="Times New Roman" w:hAnsi="Default Font" w:cs="Times New Roman"/>
          <w:color w:val="000000" w:themeColor="text1"/>
          <w:kern w:val="0"/>
          <w:sz w:val="36"/>
          <w:szCs w:val="36"/>
          <w14:ligatures w14:val="none"/>
        </w:rPr>
        <w:t>(2) of the CGST Act, 2017.</w:t>
      </w:r>
    </w:p>
    <w:p w14:paraId="1C878DB7"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In this regard, we most respectfully submit the following for your kind consideration:</w:t>
      </w:r>
    </w:p>
    <w:p w14:paraId="17546E04"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b/>
          <w:bCs/>
          <w:color w:val="000000" w:themeColor="text1"/>
          <w:kern w:val="0"/>
          <w:sz w:val="36"/>
          <w:szCs w:val="36"/>
          <w14:ligatures w14:val="none"/>
        </w:rPr>
        <w:t>1. Existence of Commercial Understanding on Deferred Payment</w:t>
      </w:r>
    </w:p>
    <w:p w14:paraId="1D0D3C56"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The supplies in question were received from [Supplier Name], GSTIN: [Supplier GSTIN], with whom we share a longstanding business relationship. As per mutual understanding and contractual terms, it was agreed that payment for the goods would be made only upon successful usage or onward sale of the goods. This understanding is based on the nature of material supplied, which requires performance confirmation before consideration is finalized.</w:t>
      </w:r>
    </w:p>
    <w:p w14:paraId="1FD08184"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lastRenderedPageBreak/>
        <w:t>A copy of the written communication/letter of understanding issued by the supplier, confirming the deferred payment arrangement, is enclosed herewith.</w:t>
      </w:r>
    </w:p>
    <w:p w14:paraId="1D05695D"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b/>
          <w:bCs/>
          <w:color w:val="000000" w:themeColor="text1"/>
          <w:kern w:val="0"/>
          <w:sz w:val="36"/>
          <w:szCs w:val="36"/>
          <w14:ligatures w14:val="none"/>
        </w:rPr>
        <w:t>2. No Dispute, No Default – Only Commercial Terms</w:t>
      </w:r>
    </w:p>
    <w:p w14:paraId="73A7E867"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There is no dispute or default in the transaction. The delay in payment does not arise out of non-fulfilment or negligence, but from a pre-agreed commercial condition between the parties. This was not an arbitrary delay, but a conditional agreement acceptable to both sides. The supplier has raised no objection, and the liability is duly recorded in our books.</w:t>
      </w:r>
    </w:p>
    <w:p w14:paraId="0B8BAC89"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b/>
          <w:bCs/>
          <w:color w:val="000000" w:themeColor="text1"/>
          <w:kern w:val="0"/>
          <w:sz w:val="36"/>
          <w:szCs w:val="36"/>
          <w14:ligatures w14:val="none"/>
        </w:rPr>
        <w:t>3. Purpose of Second Proviso – Prevention of Fraudulent ITC</w:t>
      </w:r>
    </w:p>
    <w:p w14:paraId="0866B3A7" w14:textId="061798B8"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We submit that the purpose of the second proviso to </w:t>
      </w:r>
      <w:r w:rsidRPr="008B7A27">
        <w:rPr>
          <w:rFonts w:ascii="Default Font" w:eastAsia="Times New Roman" w:hAnsi="Default Font" w:cs="Times New Roman"/>
          <w:b/>
          <w:bCs/>
          <w:color w:val="000000" w:themeColor="text1"/>
          <w:kern w:val="0"/>
          <w:sz w:val="36"/>
          <w:szCs w:val="36"/>
          <w:u w:val="single"/>
          <w14:ligatures w14:val="none"/>
        </w:rPr>
        <w:t>Section 16</w:t>
      </w:r>
      <w:r w:rsidRPr="008B7A27">
        <w:rPr>
          <w:rFonts w:ascii="Default Font" w:eastAsia="Times New Roman" w:hAnsi="Default Font" w:cs="Times New Roman"/>
          <w:color w:val="000000" w:themeColor="text1"/>
          <w:kern w:val="0"/>
          <w:sz w:val="36"/>
          <w:szCs w:val="36"/>
          <w14:ligatures w14:val="none"/>
        </w:rPr>
        <w:t>(2) is to prevent misuse or abuse of ITC mechanism, where invoices are booked without genuine intention of payment. In our case, the transaction is genuine, goods are received and used, and ITC is taken in line with actual business activity. Hence, invoking the provision in such a bona fide case will defeat the intent and spirit of the law.</w:t>
      </w:r>
    </w:p>
    <w:p w14:paraId="6706C3C4"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b/>
          <w:bCs/>
          <w:color w:val="000000" w:themeColor="text1"/>
          <w:kern w:val="0"/>
          <w:sz w:val="36"/>
          <w:szCs w:val="36"/>
          <w14:ligatures w14:val="none"/>
        </w:rPr>
        <w:t>4. Reinstatement of ITC on Payment Already Agreed</w:t>
      </w:r>
    </w:p>
    <w:p w14:paraId="09911597"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As per the CGST Rules, ITC once reversed due to non-payment can be reclaimed when the payment is made. In our case, since payment is agreed and will be made as per contract, any reversal would only lead to unnecessary compliance burden, without adding any revenue to the Government exchequer.</w:t>
      </w:r>
    </w:p>
    <w:p w14:paraId="1DF5FE1A"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b/>
          <w:bCs/>
          <w:color w:val="000000" w:themeColor="text1"/>
          <w:kern w:val="0"/>
          <w:sz w:val="36"/>
          <w:szCs w:val="36"/>
          <w14:ligatures w14:val="none"/>
        </w:rPr>
        <w:t>5. Prayer for Dropping the Proceedings</w:t>
      </w:r>
    </w:p>
    <w:p w14:paraId="0121E06C"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In view of the above submissions and the </w:t>
      </w:r>
      <w:r w:rsidRPr="008B7A27">
        <w:rPr>
          <w:rFonts w:ascii="Default Font" w:eastAsia="Times New Roman" w:hAnsi="Default Font" w:cs="Times New Roman"/>
          <w:b/>
          <w:bCs/>
          <w:color w:val="000000" w:themeColor="text1"/>
          <w:kern w:val="0"/>
          <w:sz w:val="36"/>
          <w:szCs w:val="36"/>
          <w14:ligatures w14:val="none"/>
        </w:rPr>
        <w:t>supplier`s written confirmation</w:t>
      </w:r>
      <w:r w:rsidRPr="008B7A27">
        <w:rPr>
          <w:rFonts w:ascii="Default Font" w:eastAsia="Times New Roman" w:hAnsi="Default Font" w:cs="Times New Roman"/>
          <w:color w:val="000000" w:themeColor="text1"/>
          <w:kern w:val="0"/>
          <w:sz w:val="36"/>
          <w:szCs w:val="36"/>
          <w14:ligatures w14:val="none"/>
        </w:rPr>
        <w:t>, we request your good office to:</w:t>
      </w:r>
    </w:p>
    <w:p w14:paraId="0BAB52D3" w14:textId="77777777" w:rsidR="008B7A27" w:rsidRPr="008B7A27" w:rsidRDefault="008B7A27" w:rsidP="008B7A27">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Accept the existence of valid commercial terms between us and the supplier.</w:t>
      </w:r>
    </w:p>
    <w:p w14:paraId="469515FC" w14:textId="77777777" w:rsidR="008B7A27" w:rsidRPr="008B7A27" w:rsidRDefault="008B7A27" w:rsidP="008B7A27">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Appreciate that this is not a case of fraudulent or ineligible ITC.</w:t>
      </w:r>
    </w:p>
    <w:p w14:paraId="607945C4" w14:textId="77777777" w:rsidR="008B7A27" w:rsidRPr="008B7A27" w:rsidRDefault="008B7A27" w:rsidP="008B7A27">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Drop the proposed action of reversal of ITC and close the matter.</w:t>
      </w:r>
    </w:p>
    <w:p w14:paraId="277650DD"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We assure your good office of our continued adherence to GST compliance and are willing to submit any further clarification or documents as may be required.</w:t>
      </w:r>
    </w:p>
    <w:p w14:paraId="0108EDE7" w14:textId="77777777" w:rsidR="008B7A27" w:rsidRPr="008B7A27" w:rsidRDefault="008B7A27" w:rsidP="008B7A27">
      <w:pPr>
        <w:spacing w:after="150" w:line="408" w:lineRule="atLeast"/>
        <w:rPr>
          <w:rFonts w:ascii="Default Font" w:eastAsia="Times New Roman" w:hAnsi="Default Font" w:cs="Times New Roman"/>
          <w:color w:val="000000" w:themeColor="text1"/>
          <w:kern w:val="0"/>
          <w:sz w:val="36"/>
          <w:szCs w:val="36"/>
          <w14:ligatures w14:val="none"/>
        </w:rPr>
      </w:pPr>
      <w:r w:rsidRPr="008B7A27">
        <w:rPr>
          <w:rFonts w:ascii="Default Font" w:eastAsia="Times New Roman" w:hAnsi="Default Font" w:cs="Times New Roman"/>
          <w:color w:val="000000" w:themeColor="text1"/>
          <w:kern w:val="0"/>
          <w:sz w:val="36"/>
          <w:szCs w:val="36"/>
          <w14:ligatures w14:val="none"/>
        </w:rPr>
        <w:t>Thanking you,</w:t>
      </w:r>
    </w:p>
    <w:p w14:paraId="1ACE81AC" w14:textId="3C86C845" w:rsidR="005237F3" w:rsidRPr="008B7A27" w:rsidRDefault="008B7A27" w:rsidP="008B7A27">
      <w:pPr>
        <w:rPr>
          <w:color w:val="000000" w:themeColor="text1"/>
        </w:rPr>
      </w:pPr>
      <w:r w:rsidRPr="008B7A27">
        <w:rPr>
          <w:rFonts w:ascii="Default Font" w:eastAsia="Times New Roman" w:hAnsi="Default Font" w:cs="Times New Roman"/>
          <w:color w:val="000000" w:themeColor="text1"/>
          <w:kern w:val="0"/>
          <w:sz w:val="36"/>
          <w:szCs w:val="36"/>
          <w14:ligatures w14:val="none"/>
        </w:rPr>
        <w:t>Yours faithfully,</w:t>
      </w:r>
    </w:p>
    <w:sectPr w:rsidR="005237F3" w:rsidRPr="008B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0939"/>
    <w:multiLevelType w:val="multilevel"/>
    <w:tmpl w:val="24B6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386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27"/>
    <w:rsid w:val="00031CAE"/>
    <w:rsid w:val="00327C4E"/>
    <w:rsid w:val="00447B58"/>
    <w:rsid w:val="005237F3"/>
    <w:rsid w:val="008B7A2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120E"/>
  <w15:chartTrackingRefBased/>
  <w15:docId w15:val="{B9799B06-0A18-4C86-BB07-A4FAD7D6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A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A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A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A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A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A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A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A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A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A27"/>
    <w:rPr>
      <w:rFonts w:eastAsiaTheme="majorEastAsia" w:cstheme="majorBidi"/>
      <w:color w:val="272727" w:themeColor="text1" w:themeTint="D8"/>
    </w:rPr>
  </w:style>
  <w:style w:type="paragraph" w:styleId="Title">
    <w:name w:val="Title"/>
    <w:basedOn w:val="Normal"/>
    <w:next w:val="Normal"/>
    <w:link w:val="TitleChar"/>
    <w:uiPriority w:val="10"/>
    <w:qFormat/>
    <w:rsid w:val="008B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A27"/>
    <w:pPr>
      <w:spacing w:before="160"/>
      <w:jc w:val="center"/>
    </w:pPr>
    <w:rPr>
      <w:i/>
      <w:iCs/>
      <w:color w:val="404040" w:themeColor="text1" w:themeTint="BF"/>
    </w:rPr>
  </w:style>
  <w:style w:type="character" w:customStyle="1" w:styleId="QuoteChar">
    <w:name w:val="Quote Char"/>
    <w:basedOn w:val="DefaultParagraphFont"/>
    <w:link w:val="Quote"/>
    <w:uiPriority w:val="29"/>
    <w:rsid w:val="008B7A27"/>
    <w:rPr>
      <w:i/>
      <w:iCs/>
      <w:color w:val="404040" w:themeColor="text1" w:themeTint="BF"/>
    </w:rPr>
  </w:style>
  <w:style w:type="paragraph" w:styleId="ListParagraph">
    <w:name w:val="List Paragraph"/>
    <w:basedOn w:val="Normal"/>
    <w:uiPriority w:val="34"/>
    <w:qFormat/>
    <w:rsid w:val="008B7A27"/>
    <w:pPr>
      <w:ind w:left="720"/>
      <w:contextualSpacing/>
    </w:pPr>
  </w:style>
  <w:style w:type="character" w:styleId="IntenseEmphasis">
    <w:name w:val="Intense Emphasis"/>
    <w:basedOn w:val="DefaultParagraphFont"/>
    <w:uiPriority w:val="21"/>
    <w:qFormat/>
    <w:rsid w:val="008B7A27"/>
    <w:rPr>
      <w:i/>
      <w:iCs/>
      <w:color w:val="2F5496" w:themeColor="accent1" w:themeShade="BF"/>
    </w:rPr>
  </w:style>
  <w:style w:type="paragraph" w:styleId="IntenseQuote">
    <w:name w:val="Intense Quote"/>
    <w:basedOn w:val="Normal"/>
    <w:next w:val="Normal"/>
    <w:link w:val="IntenseQuoteChar"/>
    <w:uiPriority w:val="30"/>
    <w:qFormat/>
    <w:rsid w:val="008B7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A27"/>
    <w:rPr>
      <w:i/>
      <w:iCs/>
      <w:color w:val="2F5496" w:themeColor="accent1" w:themeShade="BF"/>
    </w:rPr>
  </w:style>
  <w:style w:type="character" w:styleId="IntenseReference">
    <w:name w:val="Intense Reference"/>
    <w:basedOn w:val="DefaultParagraphFont"/>
    <w:uiPriority w:val="32"/>
    <w:qFormat/>
    <w:rsid w:val="008B7A27"/>
    <w:rPr>
      <w:b/>
      <w:bCs/>
      <w:smallCaps/>
      <w:color w:val="2F5496" w:themeColor="accent1" w:themeShade="BF"/>
      <w:spacing w:val="5"/>
    </w:rPr>
  </w:style>
  <w:style w:type="paragraph" w:styleId="NormalWeb">
    <w:name w:val="Normal (Web)"/>
    <w:basedOn w:val="Normal"/>
    <w:uiPriority w:val="99"/>
    <w:semiHidden/>
    <w:unhideWhenUsed/>
    <w:rsid w:val="008B7A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B7A27"/>
    <w:rPr>
      <w:b/>
      <w:bCs/>
    </w:rPr>
  </w:style>
  <w:style w:type="character" w:styleId="Hyperlink">
    <w:name w:val="Hyperlink"/>
    <w:basedOn w:val="DefaultParagraphFont"/>
    <w:uiPriority w:val="99"/>
    <w:semiHidden/>
    <w:unhideWhenUsed/>
    <w:rsid w:val="008B7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2025-10-30T08:39:00Z</dcterms:created>
  <dcterms:modified xsi:type="dcterms:W3CDTF">2025-10-30T08:41:00Z</dcterms:modified>
</cp:coreProperties>
</file>