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ECE6B"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b/>
          <w:bCs/>
          <w:color w:val="000000" w:themeColor="text1"/>
          <w:kern w:val="0"/>
          <w:sz w:val="36"/>
          <w:szCs w:val="36"/>
          <w14:ligatures w14:val="none"/>
        </w:rPr>
        <w:t>Reply to sho</w:t>
      </w:r>
      <w:bookmarkStart w:id="0" w:name="_GoBack"/>
      <w:bookmarkEnd w:id="0"/>
      <w:r w:rsidRPr="009B7FB4">
        <w:rPr>
          <w:rFonts w:ascii="Default Font" w:eastAsia="Times New Roman" w:hAnsi="Default Font" w:cs="Times New Roman"/>
          <w:b/>
          <w:bCs/>
          <w:color w:val="000000" w:themeColor="text1"/>
          <w:kern w:val="0"/>
          <w:sz w:val="36"/>
          <w:szCs w:val="36"/>
          <w14:ligatures w14:val="none"/>
        </w:rPr>
        <w:t>w cause notice received for reversal of Input Tax Credit due on the ground that the selling dealers’ registration was cancelled with Retrospective effect.</w:t>
      </w:r>
    </w:p>
    <w:p w14:paraId="3B518F46"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color w:val="000000" w:themeColor="text1"/>
          <w:kern w:val="0"/>
          <w:sz w:val="36"/>
          <w:szCs w:val="36"/>
          <w14:ligatures w14:val="none"/>
        </w:rPr>
        <w:t>Date: ________</w:t>
      </w:r>
    </w:p>
    <w:p w14:paraId="42F2574E"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color w:val="000000" w:themeColor="text1"/>
          <w:kern w:val="0"/>
          <w:sz w:val="36"/>
          <w:szCs w:val="36"/>
          <w14:ligatures w14:val="none"/>
        </w:rPr>
        <w:t>To</w:t>
      </w:r>
    </w:p>
    <w:p w14:paraId="660C343C"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color w:val="000000" w:themeColor="text1"/>
          <w:kern w:val="0"/>
          <w:sz w:val="36"/>
          <w:szCs w:val="36"/>
          <w14:ligatures w14:val="none"/>
        </w:rPr>
        <w:t>The Jurisdictional Officer,</w:t>
      </w:r>
    </w:p>
    <w:p w14:paraId="7D3CC706"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color w:val="000000" w:themeColor="text1"/>
          <w:kern w:val="0"/>
          <w:sz w:val="36"/>
          <w:szCs w:val="36"/>
          <w14:ligatures w14:val="none"/>
        </w:rPr>
        <w:t>______ Division,</w:t>
      </w:r>
    </w:p>
    <w:p w14:paraId="1FAC1A3B"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color w:val="000000" w:themeColor="text1"/>
          <w:kern w:val="0"/>
          <w:sz w:val="36"/>
          <w:szCs w:val="36"/>
          <w14:ligatures w14:val="none"/>
        </w:rPr>
        <w:t>______ Commissionerate</w:t>
      </w:r>
    </w:p>
    <w:p w14:paraId="28771663"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b/>
          <w:bCs/>
          <w:color w:val="000000" w:themeColor="text1"/>
          <w:kern w:val="0"/>
          <w:sz w:val="36"/>
          <w:szCs w:val="36"/>
          <w14:ligatures w14:val="none"/>
        </w:rPr>
        <w:t>Sub: Reply to show cause notice received for reversal of Input Tax Credit due on the ground that the selling dealers’ registration was cancelled with Retrospective effect.</w:t>
      </w:r>
    </w:p>
    <w:p w14:paraId="7BA29C58"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color w:val="000000" w:themeColor="text1"/>
          <w:kern w:val="0"/>
          <w:sz w:val="36"/>
          <w:szCs w:val="36"/>
          <w14:ligatures w14:val="none"/>
        </w:rPr>
        <w:t>Ref: Your notice number-----------------------------------------------------------dated-----------</w:t>
      </w:r>
    </w:p>
    <w:p w14:paraId="2854C7A4"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color w:val="000000" w:themeColor="text1"/>
          <w:kern w:val="0"/>
          <w:sz w:val="36"/>
          <w:szCs w:val="36"/>
          <w14:ligatures w14:val="none"/>
        </w:rPr>
        <w:t>We are in receipt of the above referred show cause notice directing us to reverse the input tax credit availed for the month of …………………. The only reason for declining the input tax credit was on the ground that the selling dealers’ registration was cancelled with Retrospective effect.</w:t>
      </w:r>
    </w:p>
    <w:p w14:paraId="577BB92A"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color w:val="000000" w:themeColor="text1"/>
          <w:kern w:val="0"/>
          <w:sz w:val="36"/>
          <w:szCs w:val="36"/>
          <w14:ligatures w14:val="none"/>
        </w:rPr>
        <w:t>We would like to submit that the above referred notice directing us to reverse the ITC is not in accordance with law as the ITC availed by us is in compliance of conditions mentioned in section 16(2) of CGST Act which is reproduced hereunder—</w:t>
      </w:r>
    </w:p>
    <w:p w14:paraId="407B7140"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i/>
          <w:iCs/>
          <w:color w:val="000000" w:themeColor="text1"/>
          <w:kern w:val="0"/>
          <w:sz w:val="36"/>
          <w:szCs w:val="36"/>
          <w14:ligatures w14:val="none"/>
        </w:rPr>
        <w:t xml:space="preserve">(2) Notwithstanding anything contained in this section, no Registered person shall be entitled to the credit of any input </w:t>
      </w:r>
      <w:r w:rsidRPr="009B7FB4">
        <w:rPr>
          <w:rFonts w:ascii="Default Font" w:eastAsia="Times New Roman" w:hAnsi="Default Font" w:cs="Times New Roman"/>
          <w:i/>
          <w:iCs/>
          <w:color w:val="000000" w:themeColor="text1"/>
          <w:kern w:val="0"/>
          <w:sz w:val="36"/>
          <w:szCs w:val="36"/>
          <w14:ligatures w14:val="none"/>
        </w:rPr>
        <w:lastRenderedPageBreak/>
        <w:t>tax in respect of any supply of goods or services or both to him unless,—</w:t>
      </w:r>
    </w:p>
    <w:p w14:paraId="5AB47ACA"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i/>
          <w:iCs/>
          <w:color w:val="000000" w:themeColor="text1"/>
          <w:kern w:val="0"/>
          <w:sz w:val="36"/>
          <w:szCs w:val="36"/>
          <w14:ligatures w14:val="none"/>
        </w:rPr>
        <w:t>(a) he is in possession of a tax invoice or Debit note issued by a supplier registered under this Act, or such other tax paying documents as may be prescribed;</w:t>
      </w:r>
    </w:p>
    <w:p w14:paraId="58D78FB7"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i/>
          <w:iCs/>
          <w:color w:val="000000" w:themeColor="text1"/>
          <w:kern w:val="0"/>
          <w:sz w:val="36"/>
          <w:szCs w:val="36"/>
          <w14:ligatures w14:val="none"/>
        </w:rPr>
        <w:t>(aa) the details of the invoice or Debit note referred to in clause (a) has been furnished by the supplier in the statement of outward supplies and such details have been communicated to the recipient of such invoice or Debit note in the manner specified under section 37;</w:t>
      </w:r>
    </w:p>
    <w:p w14:paraId="60B154BE"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i/>
          <w:iCs/>
          <w:color w:val="000000" w:themeColor="text1"/>
          <w:kern w:val="0"/>
          <w:sz w:val="36"/>
          <w:szCs w:val="36"/>
          <w14:ligatures w14:val="none"/>
        </w:rPr>
        <w:t>(b) he has received the goods or services or both.</w:t>
      </w:r>
    </w:p>
    <w:p w14:paraId="0E0CE122"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i/>
          <w:iCs/>
          <w:color w:val="000000" w:themeColor="text1"/>
          <w:kern w:val="0"/>
          <w:sz w:val="36"/>
          <w:szCs w:val="36"/>
          <w14:ligatures w14:val="none"/>
        </w:rPr>
        <w:t>Explanation.—</w:t>
      </w:r>
      <w:proofErr w:type="gramStart"/>
      <w:r w:rsidRPr="009B7FB4">
        <w:rPr>
          <w:rFonts w:ascii="Default Font" w:eastAsia="Times New Roman" w:hAnsi="Default Font" w:cs="Times New Roman"/>
          <w:i/>
          <w:iCs/>
          <w:color w:val="000000" w:themeColor="text1"/>
          <w:kern w:val="0"/>
          <w:sz w:val="36"/>
          <w:szCs w:val="36"/>
          <w14:ligatures w14:val="none"/>
        </w:rPr>
        <w:t>For</w:t>
      </w:r>
      <w:proofErr w:type="gramEnd"/>
      <w:r w:rsidRPr="009B7FB4">
        <w:rPr>
          <w:rFonts w:ascii="Default Font" w:eastAsia="Times New Roman" w:hAnsi="Default Font" w:cs="Times New Roman"/>
          <w:i/>
          <w:iCs/>
          <w:color w:val="000000" w:themeColor="text1"/>
          <w:kern w:val="0"/>
          <w:sz w:val="36"/>
          <w:szCs w:val="36"/>
          <w14:ligatures w14:val="none"/>
        </w:rPr>
        <w:t xml:space="preserve"> the purposes of this clause, it shall be deemed that the Registered person has received the goods or, as the case may be, services—</w:t>
      </w:r>
    </w:p>
    <w:p w14:paraId="1F257C3E"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i/>
          <w:iCs/>
          <w:color w:val="000000" w:themeColor="text1"/>
          <w:kern w:val="0"/>
          <w:sz w:val="36"/>
          <w:szCs w:val="36"/>
          <w14:ligatures w14:val="none"/>
        </w:rPr>
        <w:t>(i) where the goods are delivered by the supplier to a recipient or any other person on the direction of such Registered person, whether acting as an agent or otherwise, before or during movement of goods, either by way of transfer of documents of title to goods or otherwise;</w:t>
      </w:r>
    </w:p>
    <w:p w14:paraId="7C1C1469"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i/>
          <w:iCs/>
          <w:color w:val="000000" w:themeColor="text1"/>
          <w:kern w:val="0"/>
          <w:sz w:val="36"/>
          <w:szCs w:val="36"/>
          <w14:ligatures w14:val="none"/>
        </w:rPr>
        <w:t>(ii) where the services are provided by the supplier to any person on the direction of and on account of such Registered person.</w:t>
      </w:r>
    </w:p>
    <w:p w14:paraId="5C4801B2"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i/>
          <w:iCs/>
          <w:color w:val="000000" w:themeColor="text1"/>
          <w:kern w:val="0"/>
          <w:sz w:val="36"/>
          <w:szCs w:val="36"/>
          <w14:ligatures w14:val="none"/>
        </w:rPr>
        <w:t>(</w:t>
      </w:r>
      <w:proofErr w:type="spellStart"/>
      <w:r w:rsidRPr="009B7FB4">
        <w:rPr>
          <w:rFonts w:ascii="Default Font" w:eastAsia="Times New Roman" w:hAnsi="Default Font" w:cs="Times New Roman"/>
          <w:i/>
          <w:iCs/>
          <w:color w:val="000000" w:themeColor="text1"/>
          <w:kern w:val="0"/>
          <w:sz w:val="36"/>
          <w:szCs w:val="36"/>
          <w14:ligatures w14:val="none"/>
        </w:rPr>
        <w:t>ba</w:t>
      </w:r>
      <w:proofErr w:type="spellEnd"/>
      <w:r w:rsidRPr="009B7FB4">
        <w:rPr>
          <w:rFonts w:ascii="Default Font" w:eastAsia="Times New Roman" w:hAnsi="Default Font" w:cs="Times New Roman"/>
          <w:i/>
          <w:iCs/>
          <w:color w:val="000000" w:themeColor="text1"/>
          <w:kern w:val="0"/>
          <w:sz w:val="36"/>
          <w:szCs w:val="36"/>
          <w14:ligatures w14:val="none"/>
        </w:rPr>
        <w:t>) the details of Input tax credit in respect of the said supply communicated to such Registered person under section 38 has not been restricted;</w:t>
      </w:r>
    </w:p>
    <w:p w14:paraId="5175E5C0"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i/>
          <w:iCs/>
          <w:color w:val="000000" w:themeColor="text1"/>
          <w:kern w:val="0"/>
          <w:sz w:val="36"/>
          <w:szCs w:val="36"/>
          <w14:ligatures w14:val="none"/>
        </w:rPr>
        <w:t xml:space="preserve">(c) subject to the provisions of section 41, the tax charged in respect of such supply has been actually paid to the </w:t>
      </w:r>
      <w:r w:rsidRPr="009B7FB4">
        <w:rPr>
          <w:rFonts w:ascii="Default Font" w:eastAsia="Times New Roman" w:hAnsi="Default Font" w:cs="Times New Roman"/>
          <w:i/>
          <w:iCs/>
          <w:color w:val="000000" w:themeColor="text1"/>
          <w:kern w:val="0"/>
          <w:sz w:val="36"/>
          <w:szCs w:val="36"/>
          <w14:ligatures w14:val="none"/>
        </w:rPr>
        <w:lastRenderedPageBreak/>
        <w:t xml:space="preserve">Government, either in cash or through </w:t>
      </w:r>
      <w:proofErr w:type="spellStart"/>
      <w:r w:rsidRPr="009B7FB4">
        <w:rPr>
          <w:rFonts w:ascii="Default Font" w:eastAsia="Times New Roman" w:hAnsi="Default Font" w:cs="Times New Roman"/>
          <w:i/>
          <w:iCs/>
          <w:color w:val="000000" w:themeColor="text1"/>
          <w:kern w:val="0"/>
          <w:sz w:val="36"/>
          <w:szCs w:val="36"/>
          <w14:ligatures w14:val="none"/>
        </w:rPr>
        <w:t>utilisation</w:t>
      </w:r>
      <w:proofErr w:type="spellEnd"/>
      <w:r w:rsidRPr="009B7FB4">
        <w:rPr>
          <w:rFonts w:ascii="Default Font" w:eastAsia="Times New Roman" w:hAnsi="Default Font" w:cs="Times New Roman"/>
          <w:i/>
          <w:iCs/>
          <w:color w:val="000000" w:themeColor="text1"/>
          <w:kern w:val="0"/>
          <w:sz w:val="36"/>
          <w:szCs w:val="36"/>
          <w14:ligatures w14:val="none"/>
        </w:rPr>
        <w:t xml:space="preserve"> of Input tax credit admissible in respect of the said supply; and</w:t>
      </w:r>
    </w:p>
    <w:p w14:paraId="32FBD9A8"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i/>
          <w:iCs/>
          <w:color w:val="000000" w:themeColor="text1"/>
          <w:kern w:val="0"/>
          <w:sz w:val="36"/>
          <w:szCs w:val="36"/>
          <w14:ligatures w14:val="none"/>
        </w:rPr>
        <w:t>(d) he has furnished the return under section 39:</w:t>
      </w:r>
    </w:p>
    <w:p w14:paraId="02D9D2E2"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color w:val="000000" w:themeColor="text1"/>
          <w:kern w:val="0"/>
          <w:sz w:val="36"/>
          <w:szCs w:val="36"/>
          <w14:ligatures w14:val="none"/>
        </w:rPr>
        <w:t>In view of the above, a taxpayer is eligible to claim ITC on fulfilling the above mentioned conditions. If taxpayer has all requisite documents to claim ITC, there is no question of reversal.</w:t>
      </w:r>
    </w:p>
    <w:p w14:paraId="797BDB33"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color w:val="000000" w:themeColor="text1"/>
          <w:kern w:val="0"/>
          <w:sz w:val="36"/>
          <w:szCs w:val="36"/>
          <w14:ligatures w14:val="none"/>
        </w:rPr>
        <w:t>We submit that the ITC claimed by us in question is genuine and valid as required.</w:t>
      </w:r>
    </w:p>
    <w:p w14:paraId="1F952F17"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color w:val="000000" w:themeColor="text1"/>
          <w:kern w:val="0"/>
          <w:sz w:val="36"/>
          <w:szCs w:val="36"/>
          <w14:ligatures w14:val="none"/>
        </w:rPr>
        <w:t>We further submit that—</w:t>
      </w:r>
    </w:p>
    <w:p w14:paraId="393C3DA1"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color w:val="000000" w:themeColor="text1"/>
          <w:kern w:val="0"/>
          <w:sz w:val="36"/>
          <w:szCs w:val="36"/>
          <w14:ligatures w14:val="none"/>
        </w:rPr>
        <w:t>a. We have proper invoices to claim the ITC (Annexure- A)</w:t>
      </w:r>
    </w:p>
    <w:p w14:paraId="57150CC6"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color w:val="000000" w:themeColor="text1"/>
          <w:kern w:val="0"/>
          <w:sz w:val="36"/>
          <w:szCs w:val="36"/>
          <w14:ligatures w14:val="none"/>
        </w:rPr>
        <w:t>b. It was visible in our GSTR-2A and GSTR-2B (Annexure-B)</w:t>
      </w:r>
    </w:p>
    <w:p w14:paraId="5D97E61D"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color w:val="000000" w:themeColor="text1"/>
          <w:kern w:val="0"/>
          <w:sz w:val="36"/>
          <w:szCs w:val="36"/>
          <w14:ligatures w14:val="none"/>
        </w:rPr>
        <w:t xml:space="preserve">c. We have received the </w:t>
      </w:r>
      <w:proofErr w:type="gramStart"/>
      <w:r w:rsidRPr="009B7FB4">
        <w:rPr>
          <w:rFonts w:ascii="Default Font" w:eastAsia="Times New Roman" w:hAnsi="Default Font" w:cs="Times New Roman"/>
          <w:color w:val="000000" w:themeColor="text1"/>
          <w:kern w:val="0"/>
          <w:sz w:val="36"/>
          <w:szCs w:val="36"/>
          <w14:ligatures w14:val="none"/>
        </w:rPr>
        <w:t>goods,</w:t>
      </w:r>
      <w:proofErr w:type="gramEnd"/>
      <w:r w:rsidRPr="009B7FB4">
        <w:rPr>
          <w:rFonts w:ascii="Default Font" w:eastAsia="Times New Roman" w:hAnsi="Default Font" w:cs="Times New Roman"/>
          <w:color w:val="000000" w:themeColor="text1"/>
          <w:kern w:val="0"/>
          <w:sz w:val="36"/>
          <w:szCs w:val="36"/>
          <w14:ligatures w14:val="none"/>
        </w:rPr>
        <w:t xml:space="preserve"> we have proper evidence like e-way bill and goods receipt note (Annexure –C)</w:t>
      </w:r>
    </w:p>
    <w:p w14:paraId="2763CCBD"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color w:val="000000" w:themeColor="text1"/>
          <w:kern w:val="0"/>
          <w:sz w:val="36"/>
          <w:szCs w:val="36"/>
          <w14:ligatures w14:val="none"/>
        </w:rPr>
        <w:t>Following judgment of The High Court can be relied upon-</w:t>
      </w:r>
    </w:p>
    <w:p w14:paraId="3AB23F35" w14:textId="73EA8D26"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b/>
          <w:bCs/>
          <w:color w:val="000000" w:themeColor="text1"/>
          <w:kern w:val="0"/>
          <w:sz w:val="36"/>
          <w:szCs w:val="36"/>
          <w14:ligatures w14:val="none"/>
        </w:rPr>
        <w:t>LGW Industries Limited &amp; Ors. Vs Union of India &amp; Ors. [2022] (Calcutta)</w:t>
      </w:r>
    </w:p>
    <w:p w14:paraId="632FB835"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color w:val="000000" w:themeColor="text1"/>
          <w:kern w:val="0"/>
          <w:sz w:val="36"/>
          <w:szCs w:val="36"/>
          <w14:ligatures w14:val="none"/>
        </w:rPr>
        <w:t>“If it is found upon considering the relevant documents that all the purchases and transactions in question are genuine and supported by valid documents and transactions in question were made before the cancellation of registration of those suppliers and after taking into consideration the judgments of the Supreme Court and various High Courts which have been referred in this order and in that event the petitioners shall be given the benefit of input tax credit in question.”</w:t>
      </w:r>
    </w:p>
    <w:p w14:paraId="38BAAEEF" w14:textId="688FE900"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proofErr w:type="spellStart"/>
      <w:r w:rsidRPr="009B7FB4">
        <w:rPr>
          <w:rFonts w:ascii="Default Font" w:eastAsia="Times New Roman" w:hAnsi="Default Font" w:cs="Times New Roman"/>
          <w:b/>
          <w:bCs/>
          <w:color w:val="000000" w:themeColor="text1"/>
          <w:kern w:val="0"/>
          <w:sz w:val="36"/>
          <w:szCs w:val="36"/>
          <w14:ligatures w14:val="none"/>
        </w:rPr>
        <w:lastRenderedPageBreak/>
        <w:t>Sanchita</w:t>
      </w:r>
      <w:proofErr w:type="spellEnd"/>
      <w:r w:rsidRPr="009B7FB4">
        <w:rPr>
          <w:rFonts w:ascii="Default Font" w:eastAsia="Times New Roman" w:hAnsi="Default Font" w:cs="Times New Roman"/>
          <w:b/>
          <w:bCs/>
          <w:color w:val="000000" w:themeColor="text1"/>
          <w:kern w:val="0"/>
          <w:sz w:val="36"/>
          <w:szCs w:val="36"/>
          <w14:ligatures w14:val="none"/>
        </w:rPr>
        <w:t xml:space="preserve"> </w:t>
      </w:r>
      <w:proofErr w:type="spellStart"/>
      <w:r w:rsidRPr="009B7FB4">
        <w:rPr>
          <w:rFonts w:ascii="Default Font" w:eastAsia="Times New Roman" w:hAnsi="Default Font" w:cs="Times New Roman"/>
          <w:b/>
          <w:bCs/>
          <w:color w:val="000000" w:themeColor="text1"/>
          <w:kern w:val="0"/>
          <w:sz w:val="36"/>
          <w:szCs w:val="36"/>
          <w14:ligatures w14:val="none"/>
        </w:rPr>
        <w:t>kundu</w:t>
      </w:r>
      <w:proofErr w:type="spellEnd"/>
      <w:r w:rsidRPr="009B7FB4">
        <w:rPr>
          <w:rFonts w:ascii="Default Font" w:eastAsia="Times New Roman" w:hAnsi="Default Font" w:cs="Times New Roman"/>
          <w:b/>
          <w:bCs/>
          <w:color w:val="000000" w:themeColor="text1"/>
          <w:kern w:val="0"/>
          <w:sz w:val="36"/>
          <w:szCs w:val="36"/>
          <w14:ligatures w14:val="none"/>
        </w:rPr>
        <w:t xml:space="preserve"> v/s The Assistant Commissioner of State Tax [2022] (Calcutta)</w:t>
      </w:r>
    </w:p>
    <w:p w14:paraId="6CD5CCF4"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color w:val="000000" w:themeColor="text1"/>
          <w:kern w:val="0"/>
          <w:sz w:val="36"/>
          <w:szCs w:val="36"/>
          <w14:ligatures w14:val="none"/>
        </w:rPr>
        <w:t xml:space="preserve">In this case, petitioner submitted that when the names of the suppliers as a registered taxable person were already available with the Government record and in Government portal at the relevant period of transaction, petitioners could not be faulted if the suppliers appeared to be Fake later on. Petitioners further submit that they have paid the amount of purchases in question as well as tax on the same not in cash and all transactions were through banks and petitioners are helpless if at some point of time after the transactions were over, if the respondents concerned finds on enquiries that the suppliers were Fake and bogus and on this basis petitioners could not be </w:t>
      </w:r>
      <w:proofErr w:type="spellStart"/>
      <w:r w:rsidRPr="009B7FB4">
        <w:rPr>
          <w:rFonts w:ascii="Default Font" w:eastAsia="Times New Roman" w:hAnsi="Default Font" w:cs="Times New Roman"/>
          <w:color w:val="000000" w:themeColor="text1"/>
          <w:kern w:val="0"/>
          <w:sz w:val="36"/>
          <w:szCs w:val="36"/>
          <w14:ligatures w14:val="none"/>
        </w:rPr>
        <w:t>penalised</w:t>
      </w:r>
      <w:proofErr w:type="spellEnd"/>
      <w:r w:rsidRPr="009B7FB4">
        <w:rPr>
          <w:rFonts w:ascii="Default Font" w:eastAsia="Times New Roman" w:hAnsi="Default Font" w:cs="Times New Roman"/>
          <w:color w:val="000000" w:themeColor="text1"/>
          <w:kern w:val="0"/>
          <w:sz w:val="36"/>
          <w:szCs w:val="36"/>
          <w14:ligatures w14:val="none"/>
        </w:rPr>
        <w:t xml:space="preserve"> unless the department/respondents establish with concrete materials that the transactions in question were the outcome of any collusion between the petitioners/purchasers and the suppliers in question.</w:t>
      </w:r>
    </w:p>
    <w:p w14:paraId="6124AD71" w14:textId="25B33F4B"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proofErr w:type="spellStart"/>
      <w:r w:rsidRPr="009B7FB4">
        <w:rPr>
          <w:rFonts w:ascii="Default Font" w:eastAsia="Times New Roman" w:hAnsi="Default Font" w:cs="Times New Roman"/>
          <w:b/>
          <w:bCs/>
          <w:color w:val="000000" w:themeColor="text1"/>
          <w:kern w:val="0"/>
          <w:sz w:val="36"/>
          <w:szCs w:val="36"/>
          <w14:ligatures w14:val="none"/>
        </w:rPr>
        <w:t>Sree</w:t>
      </w:r>
      <w:proofErr w:type="spellEnd"/>
      <w:r w:rsidRPr="009B7FB4">
        <w:rPr>
          <w:rFonts w:ascii="Default Font" w:eastAsia="Times New Roman" w:hAnsi="Default Font" w:cs="Times New Roman"/>
          <w:b/>
          <w:bCs/>
          <w:color w:val="000000" w:themeColor="text1"/>
          <w:kern w:val="0"/>
          <w:sz w:val="36"/>
          <w:szCs w:val="36"/>
          <w14:ligatures w14:val="none"/>
        </w:rPr>
        <w:t xml:space="preserve"> </w:t>
      </w:r>
      <w:proofErr w:type="spellStart"/>
      <w:r w:rsidRPr="009B7FB4">
        <w:rPr>
          <w:rFonts w:ascii="Default Font" w:eastAsia="Times New Roman" w:hAnsi="Default Font" w:cs="Times New Roman"/>
          <w:b/>
          <w:bCs/>
          <w:color w:val="000000" w:themeColor="text1"/>
          <w:kern w:val="0"/>
          <w:sz w:val="36"/>
          <w:szCs w:val="36"/>
          <w14:ligatures w14:val="none"/>
        </w:rPr>
        <w:t>rajendra</w:t>
      </w:r>
      <w:proofErr w:type="spellEnd"/>
      <w:r w:rsidRPr="009B7FB4">
        <w:rPr>
          <w:rFonts w:ascii="Default Font" w:eastAsia="Times New Roman" w:hAnsi="Default Font" w:cs="Times New Roman"/>
          <w:b/>
          <w:bCs/>
          <w:color w:val="000000" w:themeColor="text1"/>
          <w:kern w:val="0"/>
          <w:sz w:val="36"/>
          <w:szCs w:val="36"/>
          <w14:ligatures w14:val="none"/>
        </w:rPr>
        <w:t xml:space="preserve"> steels V/s The Assistant Commissioner (CT) [2021] (Madras)</w:t>
      </w:r>
    </w:p>
    <w:p w14:paraId="571EAB2E"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color w:val="000000" w:themeColor="text1"/>
          <w:kern w:val="0"/>
          <w:sz w:val="36"/>
          <w:szCs w:val="36"/>
          <w14:ligatures w14:val="none"/>
        </w:rPr>
        <w:t>The respondent issued order dated 22.06.2021 rejecting the claim for ITC simply stating that the tax payer has claimed ITC using fake invoices. Hence the corresponding ITC is disallowed. The court observed that the representation of the petitioner contains several documents that must be taken into account in coming to a decision as to whether the petitioner is entitled to succeed or not, and this has to be done by way of a reasoned, speaking order.</w:t>
      </w:r>
      <w:r w:rsidRPr="009B7FB4">
        <w:rPr>
          <w:rFonts w:ascii="Default Font" w:eastAsia="Times New Roman" w:hAnsi="Default Font" w:cs="Times New Roman"/>
          <w:color w:val="000000" w:themeColor="text1"/>
          <w:kern w:val="0"/>
          <w:sz w:val="36"/>
          <w:szCs w:val="36"/>
          <w14:ligatures w14:val="none"/>
        </w:rPr>
        <w:br/>
      </w:r>
      <w:r w:rsidRPr="009B7FB4">
        <w:rPr>
          <w:rFonts w:ascii="Default Font" w:eastAsia="Times New Roman" w:hAnsi="Default Font" w:cs="Times New Roman"/>
          <w:color w:val="000000" w:themeColor="text1"/>
          <w:kern w:val="0"/>
          <w:sz w:val="36"/>
          <w:szCs w:val="36"/>
          <w14:ligatures w14:val="none"/>
        </w:rPr>
        <w:lastRenderedPageBreak/>
        <w:t xml:space="preserve">Prayer:- In view of the above, it is respectfully prayed that the Hon`ble ............................. may </w:t>
      </w:r>
      <w:proofErr w:type="spellStart"/>
      <w:r w:rsidRPr="009B7FB4">
        <w:rPr>
          <w:rFonts w:ascii="Default Font" w:eastAsia="Times New Roman" w:hAnsi="Default Font" w:cs="Times New Roman"/>
          <w:color w:val="000000" w:themeColor="text1"/>
          <w:kern w:val="0"/>
          <w:sz w:val="36"/>
          <w:szCs w:val="36"/>
          <w14:ligatures w14:val="none"/>
        </w:rPr>
        <w:t>pleased</w:t>
      </w:r>
      <w:proofErr w:type="spellEnd"/>
      <w:r w:rsidRPr="009B7FB4">
        <w:rPr>
          <w:rFonts w:ascii="Default Font" w:eastAsia="Times New Roman" w:hAnsi="Default Font" w:cs="Times New Roman"/>
          <w:color w:val="000000" w:themeColor="text1"/>
          <w:kern w:val="0"/>
          <w:sz w:val="36"/>
          <w:szCs w:val="36"/>
          <w14:ligatures w14:val="none"/>
        </w:rPr>
        <w:t xml:space="preserve"> to—</w:t>
      </w:r>
    </w:p>
    <w:p w14:paraId="4E99E977"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color w:val="000000" w:themeColor="text1"/>
          <w:kern w:val="0"/>
          <w:sz w:val="36"/>
          <w:szCs w:val="36"/>
          <w14:ligatures w14:val="none"/>
        </w:rPr>
        <w:t xml:space="preserve">(a) set aside the impugned show cause notice no. ................. </w:t>
      </w:r>
      <w:proofErr w:type="gramStart"/>
      <w:r w:rsidRPr="009B7FB4">
        <w:rPr>
          <w:rFonts w:ascii="Default Font" w:eastAsia="Times New Roman" w:hAnsi="Default Font" w:cs="Times New Roman"/>
          <w:color w:val="000000" w:themeColor="text1"/>
          <w:kern w:val="0"/>
          <w:sz w:val="36"/>
          <w:szCs w:val="36"/>
          <w14:ligatures w14:val="none"/>
        </w:rPr>
        <w:t>dated</w:t>
      </w:r>
      <w:proofErr w:type="gramEnd"/>
      <w:r w:rsidRPr="009B7FB4">
        <w:rPr>
          <w:rFonts w:ascii="Default Font" w:eastAsia="Times New Roman" w:hAnsi="Default Font" w:cs="Times New Roman"/>
          <w:color w:val="000000" w:themeColor="text1"/>
          <w:kern w:val="0"/>
          <w:sz w:val="36"/>
          <w:szCs w:val="36"/>
          <w14:ligatures w14:val="none"/>
        </w:rPr>
        <w:t xml:space="preserve"> .................. passed by the………………..</w:t>
      </w:r>
    </w:p>
    <w:p w14:paraId="019E4756" w14:textId="77777777" w:rsidR="00074CAF" w:rsidRPr="009B7FB4" w:rsidRDefault="00074CAF" w:rsidP="00074CAF">
      <w:pPr>
        <w:spacing w:after="150" w:line="408" w:lineRule="atLeast"/>
        <w:rPr>
          <w:rFonts w:ascii="Default Font" w:eastAsia="Times New Roman" w:hAnsi="Default Font" w:cs="Times New Roman"/>
          <w:color w:val="000000" w:themeColor="text1"/>
          <w:kern w:val="0"/>
          <w:sz w:val="36"/>
          <w:szCs w:val="36"/>
          <w14:ligatures w14:val="none"/>
        </w:rPr>
      </w:pPr>
      <w:r w:rsidRPr="009B7FB4">
        <w:rPr>
          <w:rFonts w:ascii="Default Font" w:eastAsia="Times New Roman" w:hAnsi="Default Font" w:cs="Times New Roman"/>
          <w:color w:val="000000" w:themeColor="text1"/>
          <w:kern w:val="0"/>
          <w:sz w:val="36"/>
          <w:szCs w:val="36"/>
          <w14:ligatures w14:val="none"/>
        </w:rPr>
        <w:t xml:space="preserve">(b) we pray that no recovery shall be made from the taxpayer under Section 73 of CGST Act, 2017 as ITC claimed by the </w:t>
      </w:r>
      <w:proofErr w:type="spellStart"/>
      <w:r w:rsidRPr="009B7FB4">
        <w:rPr>
          <w:rFonts w:ascii="Default Font" w:eastAsia="Times New Roman" w:hAnsi="Default Font" w:cs="Times New Roman"/>
          <w:color w:val="000000" w:themeColor="text1"/>
          <w:kern w:val="0"/>
          <w:sz w:val="36"/>
          <w:szCs w:val="36"/>
          <w14:ligatures w14:val="none"/>
        </w:rPr>
        <w:t>assessee</w:t>
      </w:r>
      <w:proofErr w:type="spellEnd"/>
      <w:r w:rsidRPr="009B7FB4">
        <w:rPr>
          <w:rFonts w:ascii="Default Font" w:eastAsia="Times New Roman" w:hAnsi="Default Font" w:cs="Times New Roman"/>
          <w:color w:val="000000" w:themeColor="text1"/>
          <w:kern w:val="0"/>
          <w:sz w:val="36"/>
          <w:szCs w:val="36"/>
          <w14:ligatures w14:val="none"/>
        </w:rPr>
        <w:t xml:space="preserve"> is in accordance with law.</w:t>
      </w:r>
    </w:p>
    <w:p w14:paraId="1C06D39E" w14:textId="57E18798" w:rsidR="005237F3" w:rsidRPr="009B7FB4" w:rsidRDefault="00074CAF" w:rsidP="00074CAF">
      <w:pPr>
        <w:rPr>
          <w:color w:val="000000" w:themeColor="text1"/>
        </w:rPr>
      </w:pPr>
      <w:r w:rsidRPr="009B7FB4">
        <w:rPr>
          <w:rFonts w:ascii="Default Font" w:eastAsia="Times New Roman" w:hAnsi="Default Font" w:cs="Times New Roman"/>
          <w:color w:val="000000" w:themeColor="text1"/>
          <w:kern w:val="0"/>
          <w:sz w:val="36"/>
          <w:szCs w:val="36"/>
          <w14:ligatures w14:val="none"/>
        </w:rPr>
        <w:t>(c) We request your good self to drop further proceedings in this regard.</w:t>
      </w:r>
    </w:p>
    <w:sectPr w:rsidR="005237F3" w:rsidRPr="009B7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CAF"/>
    <w:rsid w:val="00031CAE"/>
    <w:rsid w:val="00074CAF"/>
    <w:rsid w:val="00447B58"/>
    <w:rsid w:val="005237F3"/>
    <w:rsid w:val="005E4A7E"/>
    <w:rsid w:val="009B7FB4"/>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8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4C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4C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4C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4C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4C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4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C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4C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4C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4C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4C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4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CAF"/>
    <w:rPr>
      <w:rFonts w:eastAsiaTheme="majorEastAsia" w:cstheme="majorBidi"/>
      <w:color w:val="272727" w:themeColor="text1" w:themeTint="D8"/>
    </w:rPr>
  </w:style>
  <w:style w:type="paragraph" w:styleId="Title">
    <w:name w:val="Title"/>
    <w:basedOn w:val="Normal"/>
    <w:next w:val="Normal"/>
    <w:link w:val="TitleChar"/>
    <w:uiPriority w:val="10"/>
    <w:qFormat/>
    <w:rsid w:val="00074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CAF"/>
    <w:pPr>
      <w:spacing w:before="160"/>
      <w:jc w:val="center"/>
    </w:pPr>
    <w:rPr>
      <w:i/>
      <w:iCs/>
      <w:color w:val="404040" w:themeColor="text1" w:themeTint="BF"/>
    </w:rPr>
  </w:style>
  <w:style w:type="character" w:customStyle="1" w:styleId="QuoteChar">
    <w:name w:val="Quote Char"/>
    <w:basedOn w:val="DefaultParagraphFont"/>
    <w:link w:val="Quote"/>
    <w:uiPriority w:val="29"/>
    <w:rsid w:val="00074CAF"/>
    <w:rPr>
      <w:i/>
      <w:iCs/>
      <w:color w:val="404040" w:themeColor="text1" w:themeTint="BF"/>
    </w:rPr>
  </w:style>
  <w:style w:type="paragraph" w:styleId="ListParagraph">
    <w:name w:val="List Paragraph"/>
    <w:basedOn w:val="Normal"/>
    <w:uiPriority w:val="34"/>
    <w:qFormat/>
    <w:rsid w:val="00074CAF"/>
    <w:pPr>
      <w:ind w:left="720"/>
      <w:contextualSpacing/>
    </w:pPr>
  </w:style>
  <w:style w:type="character" w:styleId="IntenseEmphasis">
    <w:name w:val="Intense Emphasis"/>
    <w:basedOn w:val="DefaultParagraphFont"/>
    <w:uiPriority w:val="21"/>
    <w:qFormat/>
    <w:rsid w:val="00074CAF"/>
    <w:rPr>
      <w:i/>
      <w:iCs/>
      <w:color w:val="2F5496" w:themeColor="accent1" w:themeShade="BF"/>
    </w:rPr>
  </w:style>
  <w:style w:type="paragraph" w:styleId="IntenseQuote">
    <w:name w:val="Intense Quote"/>
    <w:basedOn w:val="Normal"/>
    <w:next w:val="Normal"/>
    <w:link w:val="IntenseQuoteChar"/>
    <w:uiPriority w:val="30"/>
    <w:qFormat/>
    <w:rsid w:val="00074C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4CAF"/>
    <w:rPr>
      <w:i/>
      <w:iCs/>
      <w:color w:val="2F5496" w:themeColor="accent1" w:themeShade="BF"/>
    </w:rPr>
  </w:style>
  <w:style w:type="character" w:styleId="IntenseReference">
    <w:name w:val="Intense Reference"/>
    <w:basedOn w:val="DefaultParagraphFont"/>
    <w:uiPriority w:val="32"/>
    <w:qFormat/>
    <w:rsid w:val="00074CAF"/>
    <w:rPr>
      <w:b/>
      <w:bCs/>
      <w:smallCaps/>
      <w:color w:val="2F5496" w:themeColor="accent1" w:themeShade="BF"/>
      <w:spacing w:val="5"/>
    </w:rPr>
  </w:style>
  <w:style w:type="paragraph" w:styleId="NormalWeb">
    <w:name w:val="Normal (Web)"/>
    <w:basedOn w:val="Normal"/>
    <w:uiPriority w:val="99"/>
    <w:semiHidden/>
    <w:unhideWhenUsed/>
    <w:rsid w:val="00074CA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74CAF"/>
    <w:rPr>
      <w:b/>
      <w:bCs/>
    </w:rPr>
  </w:style>
  <w:style w:type="character" w:styleId="Emphasis">
    <w:name w:val="Emphasis"/>
    <w:basedOn w:val="DefaultParagraphFont"/>
    <w:uiPriority w:val="20"/>
    <w:qFormat/>
    <w:rsid w:val="00074C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4C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4C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4C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4C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4C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4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C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4C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4C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4C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4C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4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CAF"/>
    <w:rPr>
      <w:rFonts w:eastAsiaTheme="majorEastAsia" w:cstheme="majorBidi"/>
      <w:color w:val="272727" w:themeColor="text1" w:themeTint="D8"/>
    </w:rPr>
  </w:style>
  <w:style w:type="paragraph" w:styleId="Title">
    <w:name w:val="Title"/>
    <w:basedOn w:val="Normal"/>
    <w:next w:val="Normal"/>
    <w:link w:val="TitleChar"/>
    <w:uiPriority w:val="10"/>
    <w:qFormat/>
    <w:rsid w:val="00074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CAF"/>
    <w:pPr>
      <w:spacing w:before="160"/>
      <w:jc w:val="center"/>
    </w:pPr>
    <w:rPr>
      <w:i/>
      <w:iCs/>
      <w:color w:val="404040" w:themeColor="text1" w:themeTint="BF"/>
    </w:rPr>
  </w:style>
  <w:style w:type="character" w:customStyle="1" w:styleId="QuoteChar">
    <w:name w:val="Quote Char"/>
    <w:basedOn w:val="DefaultParagraphFont"/>
    <w:link w:val="Quote"/>
    <w:uiPriority w:val="29"/>
    <w:rsid w:val="00074CAF"/>
    <w:rPr>
      <w:i/>
      <w:iCs/>
      <w:color w:val="404040" w:themeColor="text1" w:themeTint="BF"/>
    </w:rPr>
  </w:style>
  <w:style w:type="paragraph" w:styleId="ListParagraph">
    <w:name w:val="List Paragraph"/>
    <w:basedOn w:val="Normal"/>
    <w:uiPriority w:val="34"/>
    <w:qFormat/>
    <w:rsid w:val="00074CAF"/>
    <w:pPr>
      <w:ind w:left="720"/>
      <w:contextualSpacing/>
    </w:pPr>
  </w:style>
  <w:style w:type="character" w:styleId="IntenseEmphasis">
    <w:name w:val="Intense Emphasis"/>
    <w:basedOn w:val="DefaultParagraphFont"/>
    <w:uiPriority w:val="21"/>
    <w:qFormat/>
    <w:rsid w:val="00074CAF"/>
    <w:rPr>
      <w:i/>
      <w:iCs/>
      <w:color w:val="2F5496" w:themeColor="accent1" w:themeShade="BF"/>
    </w:rPr>
  </w:style>
  <w:style w:type="paragraph" w:styleId="IntenseQuote">
    <w:name w:val="Intense Quote"/>
    <w:basedOn w:val="Normal"/>
    <w:next w:val="Normal"/>
    <w:link w:val="IntenseQuoteChar"/>
    <w:uiPriority w:val="30"/>
    <w:qFormat/>
    <w:rsid w:val="00074C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4CAF"/>
    <w:rPr>
      <w:i/>
      <w:iCs/>
      <w:color w:val="2F5496" w:themeColor="accent1" w:themeShade="BF"/>
    </w:rPr>
  </w:style>
  <w:style w:type="character" w:styleId="IntenseReference">
    <w:name w:val="Intense Reference"/>
    <w:basedOn w:val="DefaultParagraphFont"/>
    <w:uiPriority w:val="32"/>
    <w:qFormat/>
    <w:rsid w:val="00074CAF"/>
    <w:rPr>
      <w:b/>
      <w:bCs/>
      <w:smallCaps/>
      <w:color w:val="2F5496" w:themeColor="accent1" w:themeShade="BF"/>
      <w:spacing w:val="5"/>
    </w:rPr>
  </w:style>
  <w:style w:type="paragraph" w:styleId="NormalWeb">
    <w:name w:val="Normal (Web)"/>
    <w:basedOn w:val="Normal"/>
    <w:uiPriority w:val="99"/>
    <w:semiHidden/>
    <w:unhideWhenUsed/>
    <w:rsid w:val="00074CA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74CAF"/>
    <w:rPr>
      <w:b/>
      <w:bCs/>
    </w:rPr>
  </w:style>
  <w:style w:type="character" w:styleId="Emphasis">
    <w:name w:val="Emphasis"/>
    <w:basedOn w:val="DefaultParagraphFont"/>
    <w:uiPriority w:val="20"/>
    <w:qFormat/>
    <w:rsid w:val="00074C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866</Words>
  <Characters>4940</Characters>
  <Application>Microsoft Office Word</Application>
  <DocSecurity>0</DocSecurity>
  <Lines>41</Lines>
  <Paragraphs>11</Paragraphs>
  <ScaleCrop>false</ScaleCrop>
  <Company/>
  <LinksUpToDate>false</LinksUpToDate>
  <CharactersWithSpaces>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2</cp:revision>
  <dcterms:created xsi:type="dcterms:W3CDTF">2025-10-30T09:51:00Z</dcterms:created>
  <dcterms:modified xsi:type="dcterms:W3CDTF">2025-11-17T05:01:00Z</dcterms:modified>
</cp:coreProperties>
</file>