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3A21"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b/>
          <w:bCs/>
          <w:color w:val="000000" w:themeColor="text1"/>
          <w:kern w:val="0"/>
          <w:sz w:val="36"/>
          <w:szCs w:val="36"/>
          <w14:ligatures w14:val="none"/>
        </w:rPr>
        <w:t>Reply to notice received for reversal of ITC in respect to interest/dividend/mutual fund income</w:t>
      </w:r>
    </w:p>
    <w:p w14:paraId="2173CAA6"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Date: ________</w:t>
      </w:r>
    </w:p>
    <w:p w14:paraId="723200CB"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To</w:t>
      </w:r>
    </w:p>
    <w:p w14:paraId="03555852"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The Jurisdictional Officer,</w:t>
      </w:r>
    </w:p>
    <w:p w14:paraId="7C29FCE7"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______ Division,</w:t>
      </w:r>
    </w:p>
    <w:p w14:paraId="71D8362F"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______ Commissionerate</w:t>
      </w:r>
    </w:p>
    <w:p w14:paraId="0EA39B31"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 </w:t>
      </w:r>
    </w:p>
    <w:p w14:paraId="358572DB"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b/>
          <w:bCs/>
          <w:color w:val="000000" w:themeColor="text1"/>
          <w:kern w:val="0"/>
          <w:sz w:val="36"/>
          <w:szCs w:val="36"/>
          <w14:ligatures w14:val="none"/>
        </w:rPr>
        <w:t>Sub: Reply to notice received for reversal of ITC in respect to interest/dividend/mutual fund income</w:t>
      </w:r>
    </w:p>
    <w:p w14:paraId="5B93FD0B"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Ref: Your notice number-----------------------------------------------------------dated-----------</w:t>
      </w:r>
    </w:p>
    <w:p w14:paraId="575F85C2"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Respected Sir/Ma`am,</w:t>
      </w:r>
    </w:p>
    <w:p w14:paraId="069B3980"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We ……………………..., holding GSTIN- .......................... are in receipt of a letter issued by you in reference to the above sad subject matter "reversal of ITC on interest income, dividend income and profit of mutual fund" on dated ……….</w:t>
      </w:r>
    </w:p>
    <w:p w14:paraId="0BF984B2" w14:textId="6D05C5E9"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There is no dispute that as per </w:t>
      </w:r>
      <w:r w:rsidRPr="001A6264">
        <w:rPr>
          <w:rFonts w:ascii="Default Font" w:eastAsia="Times New Roman" w:hAnsi="Default Font" w:cs="Times New Roman"/>
          <w:b/>
          <w:bCs/>
          <w:color w:val="000000" w:themeColor="text1"/>
          <w:kern w:val="0"/>
          <w:sz w:val="36"/>
          <w:szCs w:val="36"/>
          <w:u w:val="single"/>
          <w14:ligatures w14:val="none"/>
        </w:rPr>
        <w:t>Section 17</w:t>
      </w:r>
      <w:r w:rsidRPr="001A6264">
        <w:rPr>
          <w:rFonts w:ascii="Default Font" w:eastAsia="Times New Roman" w:hAnsi="Default Font" w:cs="Times New Roman"/>
          <w:color w:val="000000" w:themeColor="text1"/>
          <w:kern w:val="0"/>
          <w:sz w:val="36"/>
          <w:szCs w:val="36"/>
          <w14:ligatures w14:val="none"/>
        </w:rPr>
        <w:t xml:space="preserve">(1) &amp; (2) of CGST Act, where the goods or services or both are used by the registered person partly for the purpose of business, partly for other purposes or partly used for effecting exempt supply and partly for taxable supply then the amount of credit shall be restricted to so much of the input tax as is attributable to the taxable supplies in the course of business. </w:t>
      </w:r>
      <w:proofErr w:type="gramStart"/>
      <w:r w:rsidRPr="001A6264">
        <w:rPr>
          <w:rFonts w:ascii="Default Font" w:eastAsia="Times New Roman" w:hAnsi="Default Font" w:cs="Times New Roman"/>
          <w:color w:val="000000" w:themeColor="text1"/>
          <w:kern w:val="0"/>
          <w:sz w:val="36"/>
          <w:szCs w:val="36"/>
          <w14:ligatures w14:val="none"/>
        </w:rPr>
        <w:t>Therefore</w:t>
      </w:r>
      <w:proofErr w:type="gramEnd"/>
      <w:r w:rsidRPr="001A6264">
        <w:rPr>
          <w:rFonts w:ascii="Default Font" w:eastAsia="Times New Roman" w:hAnsi="Default Font" w:cs="Times New Roman"/>
          <w:color w:val="000000" w:themeColor="text1"/>
          <w:kern w:val="0"/>
          <w:sz w:val="36"/>
          <w:szCs w:val="36"/>
          <w14:ligatures w14:val="none"/>
        </w:rPr>
        <w:t xml:space="preserve"> the taxable person needs to make an </w:t>
      </w:r>
      <w:r w:rsidRPr="001A6264">
        <w:rPr>
          <w:rFonts w:ascii="Default Font" w:eastAsia="Times New Roman" w:hAnsi="Default Font" w:cs="Times New Roman"/>
          <w:color w:val="000000" w:themeColor="text1"/>
          <w:kern w:val="0"/>
          <w:sz w:val="36"/>
          <w:szCs w:val="36"/>
          <w14:ligatures w14:val="none"/>
        </w:rPr>
        <w:lastRenderedPageBreak/>
        <w:t>apportionment of available input tax credit under </w:t>
      </w:r>
      <w:r w:rsidRPr="001A6264">
        <w:rPr>
          <w:rFonts w:ascii="Default Font" w:eastAsia="Times New Roman" w:hAnsi="Default Font" w:cs="Times New Roman"/>
          <w:b/>
          <w:bCs/>
          <w:color w:val="000000" w:themeColor="text1"/>
          <w:kern w:val="0"/>
          <w:sz w:val="36"/>
          <w:szCs w:val="36"/>
          <w:u w:val="single"/>
          <w14:ligatures w14:val="none"/>
        </w:rPr>
        <w:t>Rule 42</w:t>
      </w:r>
      <w:r w:rsidRPr="001A6264">
        <w:rPr>
          <w:rFonts w:ascii="Default Font" w:eastAsia="Times New Roman" w:hAnsi="Default Font" w:cs="Times New Roman"/>
          <w:color w:val="000000" w:themeColor="text1"/>
          <w:kern w:val="0"/>
          <w:sz w:val="36"/>
          <w:szCs w:val="36"/>
          <w14:ligatures w14:val="none"/>
        </w:rPr>
        <w:t> &amp; </w:t>
      </w:r>
      <w:r w:rsidRPr="001A6264">
        <w:rPr>
          <w:rFonts w:ascii="Default Font" w:eastAsia="Times New Roman" w:hAnsi="Default Font" w:cs="Times New Roman"/>
          <w:b/>
          <w:bCs/>
          <w:color w:val="000000" w:themeColor="text1"/>
          <w:kern w:val="0"/>
          <w:sz w:val="36"/>
          <w:szCs w:val="36"/>
          <w:u w:val="single"/>
          <w14:ligatures w14:val="none"/>
        </w:rPr>
        <w:t>43</w:t>
      </w:r>
      <w:r w:rsidRPr="001A6264">
        <w:rPr>
          <w:rFonts w:ascii="Default Font" w:eastAsia="Times New Roman" w:hAnsi="Default Font" w:cs="Times New Roman"/>
          <w:color w:val="000000" w:themeColor="text1"/>
          <w:kern w:val="0"/>
          <w:sz w:val="36"/>
          <w:szCs w:val="36"/>
          <w14:ligatures w14:val="none"/>
        </w:rPr>
        <w:t> to arrive at the eligible ITC.</w:t>
      </w:r>
    </w:p>
    <w:p w14:paraId="7E64660B"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b/>
          <w:bCs/>
          <w:color w:val="000000" w:themeColor="text1"/>
          <w:kern w:val="0"/>
          <w:sz w:val="36"/>
          <w:szCs w:val="36"/>
          <w14:ligatures w14:val="none"/>
        </w:rPr>
        <w:t>In response to such notice, we respectfully submit as follows—</w:t>
      </w:r>
    </w:p>
    <w:p w14:paraId="6CABBBD7" w14:textId="5E12D3DF"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We would like to submit that the above referred notice directing us to reverse the ITC is not in accordance with law as the ITC availed by us is in compliance of conditions mentioned in </w:t>
      </w:r>
      <w:r w:rsidRPr="001A6264">
        <w:rPr>
          <w:rFonts w:ascii="Default Font" w:eastAsia="Times New Roman" w:hAnsi="Default Font" w:cs="Times New Roman"/>
          <w:b/>
          <w:bCs/>
          <w:color w:val="000000" w:themeColor="text1"/>
          <w:kern w:val="0"/>
          <w:sz w:val="36"/>
          <w:szCs w:val="36"/>
          <w:u w:val="single"/>
          <w14:ligatures w14:val="none"/>
        </w:rPr>
        <w:t>Section 16</w:t>
      </w:r>
      <w:r w:rsidRPr="001A6264">
        <w:rPr>
          <w:rFonts w:ascii="Default Font" w:eastAsia="Times New Roman" w:hAnsi="Default Font" w:cs="Times New Roman"/>
          <w:color w:val="000000" w:themeColor="text1"/>
          <w:kern w:val="0"/>
          <w:sz w:val="36"/>
          <w:szCs w:val="36"/>
          <w14:ligatures w14:val="none"/>
        </w:rPr>
        <w:t>(2) of CGST Act.</w:t>
      </w:r>
    </w:p>
    <w:p w14:paraId="13520D16"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We further submit that the input goods and services have been used only for effecting taxable supplies. Taxpayer has not used any kind of input goods and services for receiving interest or dividend income.</w:t>
      </w:r>
    </w:p>
    <w:p w14:paraId="4DCCC0B6"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b/>
          <w:bCs/>
          <w:color w:val="000000" w:themeColor="text1"/>
          <w:kern w:val="0"/>
          <w:sz w:val="36"/>
          <w:szCs w:val="36"/>
          <w14:ligatures w14:val="none"/>
        </w:rPr>
        <w:t>ITC reversal on interest income—</w:t>
      </w:r>
    </w:p>
    <w:p w14:paraId="4309D70A" w14:textId="5D3A0CDF"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As per </w:t>
      </w:r>
      <w:r w:rsidRPr="001A6264">
        <w:rPr>
          <w:rFonts w:ascii="Default Font" w:eastAsia="Times New Roman" w:hAnsi="Default Font" w:cs="Times New Roman"/>
          <w:b/>
          <w:bCs/>
          <w:color w:val="000000" w:themeColor="text1"/>
          <w:kern w:val="0"/>
          <w:sz w:val="36"/>
          <w:szCs w:val="36"/>
          <w:u w:val="single"/>
          <w14:ligatures w14:val="none"/>
        </w:rPr>
        <w:t>section 2(47)</w:t>
      </w:r>
      <w:r w:rsidRPr="001A6264">
        <w:rPr>
          <w:rFonts w:ascii="Default Font" w:eastAsia="Times New Roman" w:hAnsi="Default Font" w:cs="Times New Roman"/>
          <w:color w:val="000000" w:themeColor="text1"/>
          <w:kern w:val="0"/>
          <w:sz w:val="36"/>
          <w:szCs w:val="36"/>
          <w14:ligatures w14:val="none"/>
        </w:rPr>
        <w:t> of CGST Act, "exempt supply" means supply of any goods or services or both which attracts nil rate of tax or which may be wholly exempt from tax under </w:t>
      </w:r>
      <w:r w:rsidRPr="001A6264">
        <w:rPr>
          <w:rFonts w:ascii="Default Font" w:eastAsia="Times New Roman" w:hAnsi="Default Font" w:cs="Times New Roman"/>
          <w:b/>
          <w:bCs/>
          <w:color w:val="000000" w:themeColor="text1"/>
          <w:kern w:val="0"/>
          <w:sz w:val="36"/>
          <w:szCs w:val="36"/>
          <w:u w:val="single"/>
          <w14:ligatures w14:val="none"/>
        </w:rPr>
        <w:t>section 11</w:t>
      </w:r>
      <w:r w:rsidRPr="001A6264">
        <w:rPr>
          <w:rFonts w:ascii="Default Font" w:eastAsia="Times New Roman" w:hAnsi="Default Font" w:cs="Times New Roman"/>
          <w:color w:val="000000" w:themeColor="text1"/>
          <w:kern w:val="0"/>
          <w:sz w:val="36"/>
          <w:szCs w:val="36"/>
          <w14:ligatures w14:val="none"/>
        </w:rPr>
        <w:t>, or under </w:t>
      </w:r>
      <w:r w:rsidRPr="001A6264">
        <w:rPr>
          <w:rFonts w:ascii="Default Font" w:eastAsia="Times New Roman" w:hAnsi="Default Font" w:cs="Times New Roman"/>
          <w:b/>
          <w:bCs/>
          <w:color w:val="000000" w:themeColor="text1"/>
          <w:kern w:val="0"/>
          <w:sz w:val="36"/>
          <w:szCs w:val="36"/>
          <w:u w:val="single"/>
          <w14:ligatures w14:val="none"/>
        </w:rPr>
        <w:t>section 6</w:t>
      </w:r>
      <w:r w:rsidRPr="001A6264">
        <w:rPr>
          <w:rFonts w:ascii="Default Font" w:eastAsia="Times New Roman" w:hAnsi="Default Font" w:cs="Times New Roman"/>
          <w:color w:val="000000" w:themeColor="text1"/>
          <w:kern w:val="0"/>
          <w:sz w:val="36"/>
          <w:szCs w:val="36"/>
          <w14:ligatures w14:val="none"/>
        </w:rPr>
        <w:t> of the Integrated Goods and Services Tax Act, and includes Non-taxable supply.</w:t>
      </w:r>
    </w:p>
    <w:p w14:paraId="6B8B7B10" w14:textId="1DD16FD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However, as per Explanation 1 clause (b) of </w:t>
      </w:r>
      <w:r w:rsidRPr="001A6264">
        <w:rPr>
          <w:rFonts w:ascii="Default Font" w:eastAsia="Times New Roman" w:hAnsi="Default Font" w:cs="Times New Roman"/>
          <w:b/>
          <w:bCs/>
          <w:color w:val="000000" w:themeColor="text1"/>
          <w:kern w:val="0"/>
          <w:sz w:val="36"/>
          <w:szCs w:val="36"/>
          <w:u w:val="single"/>
          <w14:ligatures w14:val="none"/>
        </w:rPr>
        <w:t>Rule 43</w:t>
      </w:r>
      <w:r w:rsidRPr="001A6264">
        <w:rPr>
          <w:rFonts w:ascii="Default Font" w:eastAsia="Times New Roman" w:hAnsi="Default Font" w:cs="Times New Roman"/>
          <w:color w:val="000000" w:themeColor="text1"/>
          <w:kern w:val="0"/>
          <w:sz w:val="36"/>
          <w:szCs w:val="36"/>
          <w14:ligatures w14:val="none"/>
        </w:rPr>
        <w:t> of CGST Rules, it is clarified that the aggregate value of exempt supplies shall exclude interest income. The relevant extract of the said Explanation was inserted w.e.f. 23.01.2018 and is reproduced herein below:</w:t>
      </w:r>
    </w:p>
    <w:p w14:paraId="60FD0C3F" w14:textId="05BC4A9F"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 xml:space="preserve">Explanation </w:t>
      </w:r>
      <w:proofErr w:type="gramStart"/>
      <w:r w:rsidRPr="001A6264">
        <w:rPr>
          <w:rFonts w:ascii="Default Font" w:eastAsia="Times New Roman" w:hAnsi="Default Font" w:cs="Times New Roman"/>
          <w:color w:val="000000" w:themeColor="text1"/>
          <w:kern w:val="0"/>
          <w:sz w:val="36"/>
          <w:szCs w:val="36"/>
          <w14:ligatures w14:val="none"/>
        </w:rPr>
        <w:t>1:-</w:t>
      </w:r>
      <w:proofErr w:type="gramEnd"/>
      <w:r w:rsidRPr="001A6264">
        <w:rPr>
          <w:rFonts w:ascii="Default Font" w:eastAsia="Times New Roman" w:hAnsi="Default Font" w:cs="Times New Roman"/>
          <w:color w:val="000000" w:themeColor="text1"/>
          <w:kern w:val="0"/>
          <w:sz w:val="36"/>
          <w:szCs w:val="36"/>
          <w14:ligatures w14:val="none"/>
        </w:rPr>
        <w:t>For the purposes of </w:t>
      </w:r>
      <w:r w:rsidRPr="001A6264">
        <w:rPr>
          <w:rFonts w:ascii="Default Font" w:eastAsia="Times New Roman" w:hAnsi="Default Font" w:cs="Times New Roman"/>
          <w:b/>
          <w:bCs/>
          <w:color w:val="000000" w:themeColor="text1"/>
          <w:kern w:val="0"/>
          <w:sz w:val="36"/>
          <w:szCs w:val="36"/>
          <w:u w:val="single"/>
          <w14:ligatures w14:val="none"/>
        </w:rPr>
        <w:t>rule 42</w:t>
      </w:r>
      <w:r w:rsidRPr="001A6264">
        <w:rPr>
          <w:rFonts w:ascii="Default Font" w:eastAsia="Times New Roman" w:hAnsi="Default Font" w:cs="Times New Roman"/>
          <w:color w:val="000000" w:themeColor="text1"/>
          <w:kern w:val="0"/>
          <w:sz w:val="36"/>
          <w:szCs w:val="36"/>
          <w14:ligatures w14:val="none"/>
        </w:rPr>
        <w:t xml:space="preserve"> and this rule, it is hereby clarified that the aggregate value of exempt supplies shall </w:t>
      </w:r>
      <w:proofErr w:type="gramStart"/>
      <w:r w:rsidRPr="001A6264">
        <w:rPr>
          <w:rFonts w:ascii="Default Font" w:eastAsia="Times New Roman" w:hAnsi="Default Font" w:cs="Times New Roman"/>
          <w:color w:val="000000" w:themeColor="text1"/>
          <w:kern w:val="0"/>
          <w:sz w:val="36"/>
          <w:szCs w:val="36"/>
          <w14:ligatures w14:val="none"/>
        </w:rPr>
        <w:t>exclude:-</w:t>
      </w:r>
      <w:proofErr w:type="gramEnd"/>
    </w:p>
    <w:p w14:paraId="66CBBB67"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 xml:space="preserve">(b) the value of services by way of accepting deposits, extending loans or advances in so far as the consideration is represented by way of interest or discount except in the case of a banking company or a financial institution including a non-banking financial </w:t>
      </w:r>
      <w:proofErr w:type="gramStart"/>
      <w:r w:rsidRPr="001A6264">
        <w:rPr>
          <w:rFonts w:ascii="Default Font" w:eastAsia="Times New Roman" w:hAnsi="Default Font" w:cs="Times New Roman"/>
          <w:color w:val="000000" w:themeColor="text1"/>
          <w:kern w:val="0"/>
          <w:sz w:val="36"/>
          <w:szCs w:val="36"/>
          <w14:ligatures w14:val="none"/>
        </w:rPr>
        <w:t>company ,</w:t>
      </w:r>
      <w:proofErr w:type="gramEnd"/>
      <w:r w:rsidRPr="001A6264">
        <w:rPr>
          <w:rFonts w:ascii="Default Font" w:eastAsia="Times New Roman" w:hAnsi="Default Font" w:cs="Times New Roman"/>
          <w:color w:val="000000" w:themeColor="text1"/>
          <w:kern w:val="0"/>
          <w:sz w:val="36"/>
          <w:szCs w:val="36"/>
          <w14:ligatures w14:val="none"/>
        </w:rPr>
        <w:t xml:space="preserve"> engaged in supplying services by way of accepting deposits, extending loans or </w:t>
      </w:r>
      <w:proofErr w:type="gramStart"/>
      <w:r w:rsidRPr="001A6264">
        <w:rPr>
          <w:rFonts w:ascii="Default Font" w:eastAsia="Times New Roman" w:hAnsi="Default Font" w:cs="Times New Roman"/>
          <w:color w:val="000000" w:themeColor="text1"/>
          <w:kern w:val="0"/>
          <w:sz w:val="36"/>
          <w:szCs w:val="36"/>
          <w14:ligatures w14:val="none"/>
        </w:rPr>
        <w:t>advances .</w:t>
      </w:r>
      <w:proofErr w:type="gramEnd"/>
    </w:p>
    <w:p w14:paraId="30E15B8D" w14:textId="1C1475A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Hence, if the registered person is a banking company or a financial institution including a non-banking financial company then the reversal of Common ITC will be done as per the provisions stated in </w:t>
      </w:r>
      <w:r w:rsidRPr="001A6264">
        <w:rPr>
          <w:rFonts w:ascii="Default Font" w:eastAsia="Times New Roman" w:hAnsi="Default Font" w:cs="Times New Roman"/>
          <w:b/>
          <w:bCs/>
          <w:color w:val="000000" w:themeColor="text1"/>
          <w:kern w:val="0"/>
          <w:sz w:val="36"/>
          <w:szCs w:val="36"/>
          <w:u w:val="single"/>
          <w14:ligatures w14:val="none"/>
        </w:rPr>
        <w:t>Section 17</w:t>
      </w:r>
      <w:r w:rsidRPr="001A6264">
        <w:rPr>
          <w:rFonts w:ascii="Default Font" w:eastAsia="Times New Roman" w:hAnsi="Default Font" w:cs="Times New Roman"/>
          <w:color w:val="000000" w:themeColor="text1"/>
          <w:kern w:val="0"/>
          <w:sz w:val="36"/>
          <w:szCs w:val="36"/>
          <w14:ligatures w14:val="none"/>
        </w:rPr>
        <w:t>(2) of CGST Act, 2017.</w:t>
      </w:r>
    </w:p>
    <w:p w14:paraId="5081F0BC"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For all other registered persons interest income will not be considered as exempt supply and therefore no reversal of common ITC required.</w:t>
      </w:r>
    </w:p>
    <w:p w14:paraId="23FD4533"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b/>
          <w:bCs/>
          <w:color w:val="000000" w:themeColor="text1"/>
          <w:kern w:val="0"/>
          <w:sz w:val="36"/>
          <w:szCs w:val="36"/>
          <w14:ligatures w14:val="none"/>
        </w:rPr>
        <w:t>ITC reversal on dividend income/ mutual fund income—</w:t>
      </w:r>
    </w:p>
    <w:p w14:paraId="46547464"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It is pertinent to understand the meaning of "dividend". Dividend has not been defined under GST law. Section 2(35) of the Companies Act, 2013 defines the term `dividend` to include any interim dividend.</w:t>
      </w:r>
    </w:p>
    <w:p w14:paraId="31020961"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The Supreme Court in the case of </w:t>
      </w:r>
      <w:r w:rsidRPr="001A6264">
        <w:rPr>
          <w:rFonts w:ascii="Default Font" w:eastAsia="Times New Roman" w:hAnsi="Default Font" w:cs="Times New Roman"/>
          <w:b/>
          <w:bCs/>
          <w:color w:val="000000" w:themeColor="text1"/>
          <w:kern w:val="0"/>
          <w:sz w:val="36"/>
          <w:szCs w:val="36"/>
          <w14:ligatures w14:val="none"/>
        </w:rPr>
        <w:t>CIT v. Girdhar das &amp; Co. (Private) Ltd</w:t>
      </w:r>
      <w:r w:rsidRPr="001A6264">
        <w:rPr>
          <w:rFonts w:ascii="Default Font" w:eastAsia="Times New Roman" w:hAnsi="Default Font" w:cs="Times New Roman"/>
          <w:color w:val="000000" w:themeColor="text1"/>
          <w:kern w:val="0"/>
          <w:sz w:val="36"/>
          <w:szCs w:val="36"/>
          <w14:ligatures w14:val="none"/>
        </w:rPr>
        <w:t> has observed that the expression "dividend" as applied to a company which is a going concern, it ordinarily means the portion of the profits of the company which is allocated to the holders of shares in the company. Further, in the case of </w:t>
      </w:r>
      <w:r w:rsidRPr="001A6264">
        <w:rPr>
          <w:rFonts w:ascii="Default Font" w:eastAsia="Times New Roman" w:hAnsi="Default Font" w:cs="Times New Roman"/>
          <w:b/>
          <w:bCs/>
          <w:color w:val="000000" w:themeColor="text1"/>
          <w:kern w:val="0"/>
          <w:sz w:val="36"/>
          <w:szCs w:val="36"/>
          <w14:ligatures w14:val="none"/>
        </w:rPr>
        <w:t>Kantilal Manilal v. CIT</w:t>
      </w:r>
      <w:r w:rsidRPr="001A6264">
        <w:rPr>
          <w:rFonts w:ascii="Default Font" w:eastAsia="Times New Roman" w:hAnsi="Default Font" w:cs="Times New Roman"/>
          <w:color w:val="000000" w:themeColor="text1"/>
          <w:kern w:val="0"/>
          <w:sz w:val="36"/>
          <w:szCs w:val="36"/>
          <w14:ligatures w14:val="none"/>
        </w:rPr>
        <w:t>, the Supreme Court while interpreting the definition of `dividend` held that dividend in its ordinary meaning is a distributive share of the profits or income of a company given to its shareholders.</w:t>
      </w:r>
    </w:p>
    <w:p w14:paraId="362E9B0A"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Drawing an inference from these decisions, dividend pertains to the profits of a company which are not retained in the business but are distributed among the shareholders in proportion to the shares held by them. The dividend income arises on account of holding of securities by the shareholders in a company.</w:t>
      </w:r>
    </w:p>
    <w:p w14:paraId="34FEAF71"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The primary question is whether the income in the form of dividend constitutes an exempt supply.</w:t>
      </w:r>
    </w:p>
    <w:p w14:paraId="299D4F9A" w14:textId="7ABC61DC"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"Exempt supply" has been defined under </w:t>
      </w:r>
      <w:r w:rsidRPr="001A6264">
        <w:rPr>
          <w:rFonts w:ascii="Default Font" w:eastAsia="Times New Roman" w:hAnsi="Default Font" w:cs="Times New Roman"/>
          <w:b/>
          <w:bCs/>
          <w:color w:val="000000" w:themeColor="text1"/>
          <w:kern w:val="0"/>
          <w:sz w:val="36"/>
          <w:szCs w:val="36"/>
          <w:u w:val="single"/>
          <w14:ligatures w14:val="none"/>
        </w:rPr>
        <w:t>section 2(47)</w:t>
      </w:r>
      <w:r w:rsidRPr="001A6264">
        <w:rPr>
          <w:rFonts w:ascii="Default Font" w:eastAsia="Times New Roman" w:hAnsi="Default Font" w:cs="Times New Roman"/>
          <w:color w:val="000000" w:themeColor="text1"/>
          <w:kern w:val="0"/>
          <w:sz w:val="36"/>
          <w:szCs w:val="36"/>
          <w14:ligatures w14:val="none"/>
        </w:rPr>
        <w:t> of CGST Act, and as per the definition, the supply of any goods or services or both which attracts nil rate of tax or which may be wholly exempt from tax and includes non-taxable supply. "Non-taxable supply" has been defined to mean a supply of goods or services or both which is not leviable to tax under the GST laws.</w:t>
      </w:r>
    </w:p>
    <w:p w14:paraId="1303A0B6"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In order to qualify as an exempt supply, the sine qua non is the existence of supply." Supply” includes all forms of supply of goods or services or both, made or agreed to be made for a consideration by a person in the course or furtherance of business.</w:t>
      </w:r>
    </w:p>
    <w:p w14:paraId="0D3930D3" w14:textId="14E6170A"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The term ‘Securities’, which has the same meaning assigned to it in clause 2(h) of Securities Contracts (Regulation) Act 1956, in terms of </w:t>
      </w:r>
      <w:r w:rsidRPr="001A6264">
        <w:rPr>
          <w:rFonts w:ascii="Default Font" w:eastAsia="Times New Roman" w:hAnsi="Default Font" w:cs="Times New Roman"/>
          <w:b/>
          <w:bCs/>
          <w:color w:val="000000" w:themeColor="text1"/>
          <w:kern w:val="0"/>
          <w:sz w:val="36"/>
          <w:szCs w:val="36"/>
          <w:u w:val="single"/>
          <w14:ligatures w14:val="none"/>
        </w:rPr>
        <w:t>Section 2(101)</w:t>
      </w:r>
      <w:r w:rsidRPr="001A6264">
        <w:rPr>
          <w:rFonts w:ascii="Default Font" w:eastAsia="Times New Roman" w:hAnsi="Default Font" w:cs="Times New Roman"/>
          <w:color w:val="000000" w:themeColor="text1"/>
          <w:kern w:val="0"/>
          <w:sz w:val="36"/>
          <w:szCs w:val="36"/>
          <w14:ligatures w14:val="none"/>
        </w:rPr>
        <w:t> of the CGST Act 2017, includes shares, scrips, stocks, bonds, derivative instruments etc., that have been explicitly excluded from the purview of GST, by virtue of its exclusion from the definition of ‘goods’ and `services’, as contained in </w:t>
      </w:r>
      <w:r w:rsidRPr="001A6264">
        <w:rPr>
          <w:rFonts w:ascii="Default Font" w:eastAsia="Times New Roman" w:hAnsi="Default Font" w:cs="Times New Roman"/>
          <w:b/>
          <w:bCs/>
          <w:color w:val="000000" w:themeColor="text1"/>
          <w:kern w:val="0"/>
          <w:sz w:val="36"/>
          <w:szCs w:val="36"/>
          <w:u w:val="single"/>
          <w14:ligatures w14:val="none"/>
        </w:rPr>
        <w:t>Section 2(52)</w:t>
      </w:r>
      <w:r w:rsidRPr="001A6264">
        <w:rPr>
          <w:rFonts w:ascii="Default Font" w:eastAsia="Times New Roman" w:hAnsi="Default Font" w:cs="Times New Roman"/>
          <w:color w:val="000000" w:themeColor="text1"/>
          <w:kern w:val="0"/>
          <w:sz w:val="36"/>
          <w:szCs w:val="36"/>
          <w14:ligatures w14:val="none"/>
        </w:rPr>
        <w:t> and </w:t>
      </w:r>
      <w:r w:rsidRPr="001A6264">
        <w:rPr>
          <w:rFonts w:ascii="Default Font" w:eastAsia="Times New Roman" w:hAnsi="Default Font" w:cs="Times New Roman"/>
          <w:b/>
          <w:bCs/>
          <w:color w:val="000000" w:themeColor="text1"/>
          <w:kern w:val="0"/>
          <w:sz w:val="36"/>
          <w:szCs w:val="36"/>
          <w:u w:val="single"/>
          <w14:ligatures w14:val="none"/>
        </w:rPr>
        <w:t>Section 2(102)</w:t>
      </w:r>
      <w:r w:rsidRPr="001A6264">
        <w:rPr>
          <w:rFonts w:ascii="Default Font" w:eastAsia="Times New Roman" w:hAnsi="Default Font" w:cs="Times New Roman"/>
          <w:color w:val="000000" w:themeColor="text1"/>
          <w:kern w:val="0"/>
          <w:sz w:val="36"/>
          <w:szCs w:val="36"/>
          <w14:ligatures w14:val="none"/>
        </w:rPr>
        <w:t> of the CGST Act respectively.</w:t>
      </w:r>
    </w:p>
    <w:p w14:paraId="6612C5CC"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 xml:space="preserve">The Dividend on Shares, capital gains/losses on sale of Shares are relevant to the Shares (securities) and the income earned in this relation is nothing but application of money. </w:t>
      </w:r>
      <w:proofErr w:type="gramStart"/>
      <w:r w:rsidRPr="001A6264">
        <w:rPr>
          <w:rFonts w:ascii="Default Font" w:eastAsia="Times New Roman" w:hAnsi="Default Font" w:cs="Times New Roman"/>
          <w:color w:val="000000" w:themeColor="text1"/>
          <w:kern w:val="0"/>
          <w:sz w:val="36"/>
          <w:szCs w:val="36"/>
          <w14:ligatures w14:val="none"/>
        </w:rPr>
        <w:t>Therefore</w:t>
      </w:r>
      <w:proofErr w:type="gramEnd"/>
      <w:r w:rsidRPr="001A6264">
        <w:rPr>
          <w:rFonts w:ascii="Default Font" w:eastAsia="Times New Roman" w:hAnsi="Default Font" w:cs="Times New Roman"/>
          <w:color w:val="000000" w:themeColor="text1"/>
          <w:kern w:val="0"/>
          <w:sz w:val="36"/>
          <w:szCs w:val="36"/>
          <w14:ligatures w14:val="none"/>
        </w:rPr>
        <w:t xml:space="preserve"> they are not relevant to the aggregate turnover.</w:t>
      </w:r>
    </w:p>
    <w:p w14:paraId="793B1752"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Since dividend income will not be considered as exempt supply and therefore no reversal of common ITC required.</w:t>
      </w:r>
    </w:p>
    <w:p w14:paraId="6AFA9A6D"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In view of the above, it is respectfully prayed please to—</w:t>
      </w:r>
    </w:p>
    <w:p w14:paraId="2B032855"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(a) Set aside the impugned show cause notice no. ................. dated .................. passed by the learned Joint commissioner, State tax.</w:t>
      </w:r>
    </w:p>
    <w:p w14:paraId="332F0B8A" w14:textId="1E791AD1"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(b) we pray that no recovery shall be made from the taxpayer under </w:t>
      </w:r>
      <w:r w:rsidRPr="001A6264">
        <w:rPr>
          <w:rFonts w:ascii="Default Font" w:eastAsia="Times New Roman" w:hAnsi="Default Font" w:cs="Times New Roman"/>
          <w:b/>
          <w:bCs/>
          <w:color w:val="000000" w:themeColor="text1"/>
          <w:kern w:val="0"/>
          <w:sz w:val="36"/>
          <w:szCs w:val="36"/>
          <w:u w:val="single"/>
          <w14:ligatures w14:val="none"/>
        </w:rPr>
        <w:t>Section 73</w:t>
      </w:r>
      <w:r w:rsidRPr="001A6264">
        <w:rPr>
          <w:rFonts w:ascii="Default Font" w:eastAsia="Times New Roman" w:hAnsi="Default Font" w:cs="Times New Roman"/>
          <w:color w:val="000000" w:themeColor="text1"/>
          <w:kern w:val="0"/>
          <w:sz w:val="36"/>
          <w:szCs w:val="36"/>
          <w14:ligatures w14:val="none"/>
        </w:rPr>
        <w:t xml:space="preserve"> of CGST Act, 2017 as ITC claimed by the </w:t>
      </w:r>
      <w:proofErr w:type="spellStart"/>
      <w:r w:rsidRPr="001A6264">
        <w:rPr>
          <w:rFonts w:ascii="Default Font" w:eastAsia="Times New Roman" w:hAnsi="Default Font" w:cs="Times New Roman"/>
          <w:color w:val="000000" w:themeColor="text1"/>
          <w:kern w:val="0"/>
          <w:sz w:val="36"/>
          <w:szCs w:val="36"/>
          <w14:ligatures w14:val="none"/>
        </w:rPr>
        <w:t>assessee</w:t>
      </w:r>
      <w:proofErr w:type="spellEnd"/>
      <w:r w:rsidRPr="001A6264">
        <w:rPr>
          <w:rFonts w:ascii="Default Font" w:eastAsia="Times New Roman" w:hAnsi="Default Font" w:cs="Times New Roman"/>
          <w:color w:val="000000" w:themeColor="text1"/>
          <w:kern w:val="0"/>
          <w:sz w:val="36"/>
          <w:szCs w:val="36"/>
          <w14:ligatures w14:val="none"/>
        </w:rPr>
        <w:t xml:space="preserve"> is in accordance with law.</w:t>
      </w:r>
    </w:p>
    <w:p w14:paraId="2EDA6BA0" w14:textId="77777777" w:rsidR="001A6264" w:rsidRPr="001A6264" w:rsidRDefault="001A6264" w:rsidP="001A6264">
      <w:pPr>
        <w:spacing w:after="150" w:line="408" w:lineRule="atLeast"/>
        <w:rPr>
          <w:rFonts w:ascii="Default Font" w:eastAsia="Times New Roman" w:hAnsi="Default Font" w:cs="Times New Roman"/>
          <w:color w:val="000000" w:themeColor="text1"/>
          <w:kern w:val="0"/>
          <w:sz w:val="36"/>
          <w:szCs w:val="36"/>
          <w14:ligatures w14:val="none"/>
        </w:rPr>
      </w:pPr>
      <w:r w:rsidRPr="001A6264">
        <w:rPr>
          <w:rFonts w:ascii="Default Font" w:eastAsia="Times New Roman" w:hAnsi="Default Font" w:cs="Times New Roman"/>
          <w:color w:val="000000" w:themeColor="text1"/>
          <w:kern w:val="0"/>
          <w:sz w:val="36"/>
          <w:szCs w:val="36"/>
          <w14:ligatures w14:val="none"/>
        </w:rPr>
        <w:t>(c) We request your good self to drop further proceedings in this regard.</w:t>
      </w:r>
    </w:p>
    <w:p w14:paraId="228EAA6B" w14:textId="4B706149" w:rsidR="005237F3" w:rsidRPr="001A6264" w:rsidRDefault="001A6264" w:rsidP="001A6264">
      <w:pPr>
        <w:rPr>
          <w:color w:val="000000" w:themeColor="text1"/>
        </w:rPr>
      </w:pPr>
      <w:r w:rsidRPr="001A6264">
        <w:rPr>
          <w:rFonts w:ascii="Default Font" w:eastAsia="Times New Roman" w:hAnsi="Default Font" w:cs="Times New Roman"/>
          <w:color w:val="000000" w:themeColor="text1"/>
          <w:kern w:val="0"/>
          <w:sz w:val="36"/>
          <w:szCs w:val="36"/>
          <w14:ligatures w14:val="none"/>
        </w:rPr>
        <w:t>Thanking You,</w:t>
      </w:r>
    </w:p>
    <w:sectPr w:rsidR="005237F3" w:rsidRPr="001A6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64"/>
    <w:rsid w:val="00031CAE"/>
    <w:rsid w:val="001A6264"/>
    <w:rsid w:val="00447B58"/>
    <w:rsid w:val="005237F3"/>
    <w:rsid w:val="005E4A7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3344"/>
  <w15:chartTrackingRefBased/>
  <w15:docId w15:val="{8294A99A-CB50-4561-8F3D-2215163E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264"/>
    <w:rPr>
      <w:rFonts w:eastAsiaTheme="majorEastAsia" w:cstheme="majorBidi"/>
      <w:color w:val="272727" w:themeColor="text1" w:themeTint="D8"/>
    </w:rPr>
  </w:style>
  <w:style w:type="paragraph" w:styleId="Title">
    <w:name w:val="Title"/>
    <w:basedOn w:val="Normal"/>
    <w:next w:val="Normal"/>
    <w:link w:val="TitleChar"/>
    <w:uiPriority w:val="10"/>
    <w:qFormat/>
    <w:rsid w:val="001A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264"/>
    <w:pPr>
      <w:spacing w:before="160"/>
      <w:jc w:val="center"/>
    </w:pPr>
    <w:rPr>
      <w:i/>
      <w:iCs/>
      <w:color w:val="404040" w:themeColor="text1" w:themeTint="BF"/>
    </w:rPr>
  </w:style>
  <w:style w:type="character" w:customStyle="1" w:styleId="QuoteChar">
    <w:name w:val="Quote Char"/>
    <w:basedOn w:val="DefaultParagraphFont"/>
    <w:link w:val="Quote"/>
    <w:uiPriority w:val="29"/>
    <w:rsid w:val="001A6264"/>
    <w:rPr>
      <w:i/>
      <w:iCs/>
      <w:color w:val="404040" w:themeColor="text1" w:themeTint="BF"/>
    </w:rPr>
  </w:style>
  <w:style w:type="paragraph" w:styleId="ListParagraph">
    <w:name w:val="List Paragraph"/>
    <w:basedOn w:val="Normal"/>
    <w:uiPriority w:val="34"/>
    <w:qFormat/>
    <w:rsid w:val="001A6264"/>
    <w:pPr>
      <w:ind w:left="720"/>
      <w:contextualSpacing/>
    </w:pPr>
  </w:style>
  <w:style w:type="character" w:styleId="IntenseEmphasis">
    <w:name w:val="Intense Emphasis"/>
    <w:basedOn w:val="DefaultParagraphFont"/>
    <w:uiPriority w:val="21"/>
    <w:qFormat/>
    <w:rsid w:val="001A6264"/>
    <w:rPr>
      <w:i/>
      <w:iCs/>
      <w:color w:val="2F5496" w:themeColor="accent1" w:themeShade="BF"/>
    </w:rPr>
  </w:style>
  <w:style w:type="paragraph" w:styleId="IntenseQuote">
    <w:name w:val="Intense Quote"/>
    <w:basedOn w:val="Normal"/>
    <w:next w:val="Normal"/>
    <w:link w:val="IntenseQuoteChar"/>
    <w:uiPriority w:val="30"/>
    <w:qFormat/>
    <w:rsid w:val="001A6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264"/>
    <w:rPr>
      <w:i/>
      <w:iCs/>
      <w:color w:val="2F5496" w:themeColor="accent1" w:themeShade="BF"/>
    </w:rPr>
  </w:style>
  <w:style w:type="character" w:styleId="IntenseReference">
    <w:name w:val="Intense Reference"/>
    <w:basedOn w:val="DefaultParagraphFont"/>
    <w:uiPriority w:val="32"/>
    <w:qFormat/>
    <w:rsid w:val="001A6264"/>
    <w:rPr>
      <w:b/>
      <w:bCs/>
      <w:smallCaps/>
      <w:color w:val="2F5496" w:themeColor="accent1" w:themeShade="BF"/>
      <w:spacing w:val="5"/>
    </w:rPr>
  </w:style>
  <w:style w:type="paragraph" w:styleId="NormalWeb">
    <w:name w:val="Normal (Web)"/>
    <w:basedOn w:val="Normal"/>
    <w:uiPriority w:val="99"/>
    <w:semiHidden/>
    <w:unhideWhenUsed/>
    <w:rsid w:val="001A62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6264"/>
    <w:rPr>
      <w:b/>
      <w:bCs/>
    </w:rPr>
  </w:style>
  <w:style w:type="character" w:styleId="Hyperlink">
    <w:name w:val="Hyperlink"/>
    <w:basedOn w:val="DefaultParagraphFont"/>
    <w:uiPriority w:val="99"/>
    <w:semiHidden/>
    <w:unhideWhenUsed/>
    <w:rsid w:val="001A62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2025-10-30T09:47:00Z</dcterms:created>
  <dcterms:modified xsi:type="dcterms:W3CDTF">2025-10-30T09:51:00Z</dcterms:modified>
</cp:coreProperties>
</file>