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1B2A" w14:textId="77777777" w:rsidR="00164C3A" w:rsidRPr="00164C3A" w:rsidRDefault="00164C3A" w:rsidP="00164C3A">
      <w:proofErr w:type="gramStart"/>
      <w:r w:rsidRPr="00164C3A">
        <w:t>Date:----------------</w:t>
      </w:r>
      <w:proofErr w:type="gramEnd"/>
    </w:p>
    <w:p w14:paraId="2040FF30" w14:textId="77777777" w:rsidR="00164C3A" w:rsidRPr="00164C3A" w:rsidRDefault="00164C3A" w:rsidP="00164C3A">
      <w:r w:rsidRPr="00164C3A">
        <w:t>To,</w:t>
      </w:r>
    </w:p>
    <w:p w14:paraId="788AA1AF" w14:textId="77777777" w:rsidR="00164C3A" w:rsidRPr="00164C3A" w:rsidRDefault="00164C3A" w:rsidP="00164C3A">
      <w:r w:rsidRPr="00164C3A">
        <w:t>The Proper Officer,</w:t>
      </w:r>
    </w:p>
    <w:p w14:paraId="7969C130" w14:textId="77777777" w:rsidR="00164C3A" w:rsidRPr="00164C3A" w:rsidRDefault="00164C3A" w:rsidP="00164C3A">
      <w:r w:rsidRPr="00164C3A">
        <w:t>GST department,</w:t>
      </w:r>
    </w:p>
    <w:p w14:paraId="69255023" w14:textId="77777777" w:rsidR="00164C3A" w:rsidRPr="00164C3A" w:rsidRDefault="00164C3A" w:rsidP="00164C3A">
      <w:r w:rsidRPr="00164C3A">
        <w:t>City--------------</w:t>
      </w:r>
    </w:p>
    <w:p w14:paraId="578038BD" w14:textId="77777777" w:rsidR="00164C3A" w:rsidRPr="00164C3A" w:rsidRDefault="00164C3A" w:rsidP="00164C3A">
      <w:r w:rsidRPr="00164C3A">
        <w:rPr>
          <w:b/>
          <w:bCs/>
        </w:rPr>
        <w:t>Subject: Response to Summons Issued Under Section 70 of the CGST Act, 2017</w:t>
      </w:r>
    </w:p>
    <w:p w14:paraId="6D0D8552" w14:textId="77777777" w:rsidR="00164C3A" w:rsidRPr="00164C3A" w:rsidRDefault="00164C3A" w:rsidP="00164C3A">
      <w:r w:rsidRPr="00164C3A">
        <w:t>Dear sir,</w:t>
      </w:r>
    </w:p>
    <w:p w14:paraId="3AC092C0" w14:textId="63389BAC" w:rsidR="00164C3A" w:rsidRPr="00164C3A" w:rsidRDefault="00164C3A" w:rsidP="00164C3A">
      <w:r w:rsidRPr="00164C3A">
        <w:t>We acknowledge receipt of the Summons issued under </w:t>
      </w:r>
      <w:r w:rsidRPr="00164C3A">
        <w:rPr>
          <w:b/>
          <w:bCs/>
        </w:rPr>
        <w:t>Section 70</w:t>
      </w:r>
      <w:r w:rsidRPr="00164C3A">
        <w:t xml:space="preserve"> of the Central Goods and Services Tax (CGST) Act, 2017, regarding the inquiry related to the purchase bill(s) that the department has flagged as suspicious or potentially fake. In this connection we would like to clarify our position as </w:t>
      </w:r>
      <w:proofErr w:type="gramStart"/>
      <w:r w:rsidRPr="00164C3A">
        <w:t>below:-</w:t>
      </w:r>
      <w:proofErr w:type="gramEnd"/>
    </w:p>
    <w:p w14:paraId="08CAA240" w14:textId="77777777" w:rsidR="00164C3A" w:rsidRPr="00164C3A" w:rsidRDefault="00164C3A" w:rsidP="00164C3A">
      <w:r w:rsidRPr="00164C3A">
        <w:rPr>
          <w:b/>
          <w:bCs/>
        </w:rPr>
        <w:t>1. Background:</w:t>
      </w:r>
    </w:p>
    <w:p w14:paraId="60BF2433" w14:textId="7CDFD57D" w:rsidR="00164C3A" w:rsidRPr="00164C3A" w:rsidRDefault="00164C3A" w:rsidP="00164C3A">
      <w:r w:rsidRPr="00164C3A">
        <w:t>The said purchase transaction(s) in question were conducted in the normal course of business with [Supplier’s Name], a registered supplier under the GST regime. The Input Tax Credit (ITC) claimed by our firm was based on the valid tax invoices provided by the supplier, and the same was duly reflected in our </w:t>
      </w:r>
      <w:r w:rsidRPr="00164C3A">
        <w:rPr>
          <w:b/>
          <w:bCs/>
        </w:rPr>
        <w:t>GSTR-2A</w:t>
      </w:r>
      <w:r w:rsidRPr="00164C3A">
        <w:t>/</w:t>
      </w:r>
      <w:r w:rsidRPr="00164C3A">
        <w:rPr>
          <w:b/>
          <w:bCs/>
        </w:rPr>
        <w:t>2B</w:t>
      </w:r>
      <w:r w:rsidRPr="00164C3A">
        <w:t> during the relevant period.</w:t>
      </w:r>
    </w:p>
    <w:p w14:paraId="1FDCA626" w14:textId="77777777" w:rsidR="00164C3A" w:rsidRPr="00164C3A" w:rsidRDefault="00164C3A" w:rsidP="00164C3A">
      <w:r w:rsidRPr="00164C3A">
        <w:rPr>
          <w:b/>
          <w:bCs/>
        </w:rPr>
        <w:t>2. Due Diligence:</w:t>
      </w:r>
    </w:p>
    <w:p w14:paraId="6EDECFAD" w14:textId="77777777" w:rsidR="00164C3A" w:rsidRPr="00164C3A" w:rsidRDefault="00164C3A" w:rsidP="00164C3A">
      <w:r w:rsidRPr="00164C3A">
        <w:t>We wish to emphasize that at the time of the transaction, we conducted appropriate due diligence, including verifying the supplier`s GST registration status, the authenticity of the invoices, and the reflection of these transactions in our GST returns. The payment for these transactions was made through banking channels, further substantiating the genuineness of the purchases.</w:t>
      </w:r>
    </w:p>
    <w:p w14:paraId="74D211D0" w14:textId="77777777" w:rsidR="00164C3A" w:rsidRPr="00164C3A" w:rsidRDefault="00164C3A" w:rsidP="00164C3A">
      <w:r w:rsidRPr="00164C3A">
        <w:rPr>
          <w:b/>
          <w:bCs/>
        </w:rPr>
        <w:t>3. Lack of Control Over Supplier`s Compliance:</w:t>
      </w:r>
    </w:p>
    <w:p w14:paraId="3A023D0B" w14:textId="3C3DB073" w:rsidR="00164C3A" w:rsidRPr="00164C3A" w:rsidRDefault="00164C3A" w:rsidP="00164C3A">
      <w:r w:rsidRPr="00164C3A">
        <w:t>It is important to note that as a recipient of goods/services, we have no control over the supplier’s filing of </w:t>
      </w:r>
      <w:r w:rsidRPr="00164C3A">
        <w:rPr>
          <w:b/>
          <w:bCs/>
        </w:rPr>
        <w:t>GSTR-1</w:t>
      </w:r>
      <w:r w:rsidRPr="00164C3A">
        <w:t> and </w:t>
      </w:r>
      <w:r w:rsidRPr="00164C3A">
        <w:rPr>
          <w:b/>
          <w:bCs/>
        </w:rPr>
        <w:t>GSTR-3B</w:t>
      </w:r>
      <w:r w:rsidRPr="00164C3A">
        <w:t> or their overall GST compliance. We have always acted in good faith and relied upon the authenticity of the documents provided by the supplier.</w:t>
      </w:r>
    </w:p>
    <w:p w14:paraId="02EC98CE" w14:textId="77777777" w:rsidR="00164C3A" w:rsidRPr="00164C3A" w:rsidRDefault="00164C3A" w:rsidP="00164C3A">
      <w:r w:rsidRPr="00164C3A">
        <w:rPr>
          <w:b/>
          <w:bCs/>
        </w:rPr>
        <w:t>4. Request for Reconsideration:</w:t>
      </w:r>
    </w:p>
    <w:p w14:paraId="49AEC717" w14:textId="77777777" w:rsidR="00164C3A" w:rsidRPr="00164C3A" w:rsidRDefault="00164C3A" w:rsidP="00164C3A">
      <w:r w:rsidRPr="00164C3A">
        <w:t>In light of the above, we respectfully request the department to reconsider its position regarding the classification of these purchase invoices as fake. We further request that the department conduct a thorough investigation into the supplier’s conduct and compliance rather than imposing a reversal of ITC on our firm, which has acted in good faith.</w:t>
      </w:r>
    </w:p>
    <w:p w14:paraId="5118964C" w14:textId="77777777" w:rsidR="00164C3A" w:rsidRPr="00164C3A" w:rsidRDefault="00164C3A" w:rsidP="00164C3A">
      <w:r w:rsidRPr="00164C3A">
        <w:rPr>
          <w:b/>
          <w:bCs/>
        </w:rPr>
        <w:lastRenderedPageBreak/>
        <w:t>5. Supporting Documents:</w:t>
      </w:r>
    </w:p>
    <w:p w14:paraId="374AC364" w14:textId="77777777" w:rsidR="00164C3A" w:rsidRPr="00164C3A" w:rsidRDefault="00164C3A" w:rsidP="00164C3A">
      <w:r w:rsidRPr="00164C3A">
        <w:t>We are willing to provide any additional documentation or evidence required to support the authenticity of the transactions, including:</w:t>
      </w:r>
    </w:p>
    <w:p w14:paraId="4A36AEBE" w14:textId="77777777" w:rsidR="00164C3A" w:rsidRPr="00164C3A" w:rsidRDefault="00164C3A" w:rsidP="00164C3A">
      <w:pPr>
        <w:numPr>
          <w:ilvl w:val="0"/>
          <w:numId w:val="1"/>
        </w:numPr>
      </w:pPr>
      <w:r w:rsidRPr="00164C3A">
        <w:t>Copies of purchase invoices. </w:t>
      </w:r>
    </w:p>
    <w:p w14:paraId="2EDA7994" w14:textId="77777777" w:rsidR="00164C3A" w:rsidRPr="00164C3A" w:rsidRDefault="00164C3A" w:rsidP="00164C3A">
      <w:pPr>
        <w:numPr>
          <w:ilvl w:val="0"/>
          <w:numId w:val="1"/>
        </w:numPr>
      </w:pPr>
      <w:r w:rsidRPr="00164C3A">
        <w:t>Bank statements evidencing payments made to the supplier. </w:t>
      </w:r>
    </w:p>
    <w:p w14:paraId="0E76F258" w14:textId="77777777" w:rsidR="00164C3A" w:rsidRPr="00164C3A" w:rsidRDefault="00164C3A" w:rsidP="00164C3A">
      <w:pPr>
        <w:numPr>
          <w:ilvl w:val="0"/>
          <w:numId w:val="1"/>
        </w:numPr>
      </w:pPr>
      <w:r w:rsidRPr="00164C3A">
        <w:t>Proof of delivery/receipt of goods, if applicable. </w:t>
      </w:r>
    </w:p>
    <w:p w14:paraId="043BC9B4" w14:textId="77777777" w:rsidR="00164C3A" w:rsidRPr="00164C3A" w:rsidRDefault="00164C3A" w:rsidP="00164C3A">
      <w:pPr>
        <w:numPr>
          <w:ilvl w:val="0"/>
          <w:numId w:val="1"/>
        </w:numPr>
      </w:pPr>
      <w:r w:rsidRPr="00164C3A">
        <w:t>Correspondence with the supplier, if any. </w:t>
      </w:r>
    </w:p>
    <w:p w14:paraId="04B5A68E" w14:textId="77777777" w:rsidR="00164C3A" w:rsidRPr="00164C3A" w:rsidRDefault="00164C3A" w:rsidP="00164C3A">
      <w:r w:rsidRPr="00164C3A">
        <w:rPr>
          <w:b/>
          <w:bCs/>
        </w:rPr>
        <w:t>6. Legal Provisions:</w:t>
      </w:r>
    </w:p>
    <w:p w14:paraId="47C356D9" w14:textId="4B819C65" w:rsidR="00164C3A" w:rsidRPr="00164C3A" w:rsidRDefault="00164C3A" w:rsidP="00164C3A">
      <w:r w:rsidRPr="00164C3A">
        <w:t>We would like to draw your attention to </w:t>
      </w:r>
      <w:r w:rsidRPr="00164C3A">
        <w:rPr>
          <w:b/>
          <w:bCs/>
        </w:rPr>
        <w:t>Section 16</w:t>
      </w:r>
      <w:r w:rsidRPr="00164C3A">
        <w:t> of the CGST Act, 2017, which governs the eligibility and conditions for taking ITC. Our understanding is that the reversal of ITC should only be considered where it is conclusively established that the recipient has knowingly participated in fraudulent activities, which is not the case here.</w:t>
      </w:r>
    </w:p>
    <w:p w14:paraId="2BE7A4B1" w14:textId="77777777" w:rsidR="00164C3A" w:rsidRPr="00164C3A" w:rsidRDefault="00164C3A" w:rsidP="00164C3A">
      <w:r w:rsidRPr="00164C3A">
        <w:t>We trust that the department will consider our submission and evidence favorably and provide relief from the reversal of ITC.</w:t>
      </w:r>
    </w:p>
    <w:p w14:paraId="70A5D651" w14:textId="77777777" w:rsidR="00164C3A" w:rsidRPr="00164C3A" w:rsidRDefault="00164C3A" w:rsidP="00164C3A">
      <w:r w:rsidRPr="00164C3A">
        <w:t>Thank you,</w:t>
      </w:r>
    </w:p>
    <w:p w14:paraId="251BCE39" w14:textId="77777777" w:rsidR="00164C3A" w:rsidRPr="00164C3A" w:rsidRDefault="00164C3A" w:rsidP="00164C3A">
      <w:r w:rsidRPr="00164C3A">
        <w:t>Yours sincerely,</w:t>
      </w:r>
    </w:p>
    <w:p w14:paraId="37F1877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986"/>
    <w:multiLevelType w:val="multilevel"/>
    <w:tmpl w:val="FFD8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78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3A"/>
    <w:rsid w:val="00031CAE"/>
    <w:rsid w:val="00164C3A"/>
    <w:rsid w:val="00447B58"/>
    <w:rsid w:val="005237F3"/>
    <w:rsid w:val="005E4A7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17AE"/>
  <w15:chartTrackingRefBased/>
  <w15:docId w15:val="{A1ED7486-1A2B-4137-A462-6C8A30DE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C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C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C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3A"/>
    <w:rPr>
      <w:rFonts w:eastAsiaTheme="majorEastAsia" w:cstheme="majorBidi"/>
      <w:color w:val="272727" w:themeColor="text1" w:themeTint="D8"/>
    </w:rPr>
  </w:style>
  <w:style w:type="paragraph" w:styleId="Title">
    <w:name w:val="Title"/>
    <w:basedOn w:val="Normal"/>
    <w:next w:val="Normal"/>
    <w:link w:val="TitleChar"/>
    <w:uiPriority w:val="10"/>
    <w:qFormat/>
    <w:rsid w:val="0016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3A"/>
    <w:pPr>
      <w:spacing w:before="160"/>
      <w:jc w:val="center"/>
    </w:pPr>
    <w:rPr>
      <w:i/>
      <w:iCs/>
      <w:color w:val="404040" w:themeColor="text1" w:themeTint="BF"/>
    </w:rPr>
  </w:style>
  <w:style w:type="character" w:customStyle="1" w:styleId="QuoteChar">
    <w:name w:val="Quote Char"/>
    <w:basedOn w:val="DefaultParagraphFont"/>
    <w:link w:val="Quote"/>
    <w:uiPriority w:val="29"/>
    <w:rsid w:val="00164C3A"/>
    <w:rPr>
      <w:i/>
      <w:iCs/>
      <w:color w:val="404040" w:themeColor="text1" w:themeTint="BF"/>
    </w:rPr>
  </w:style>
  <w:style w:type="paragraph" w:styleId="ListParagraph">
    <w:name w:val="List Paragraph"/>
    <w:basedOn w:val="Normal"/>
    <w:uiPriority w:val="34"/>
    <w:qFormat/>
    <w:rsid w:val="00164C3A"/>
    <w:pPr>
      <w:ind w:left="720"/>
      <w:contextualSpacing/>
    </w:pPr>
  </w:style>
  <w:style w:type="character" w:styleId="IntenseEmphasis">
    <w:name w:val="Intense Emphasis"/>
    <w:basedOn w:val="DefaultParagraphFont"/>
    <w:uiPriority w:val="21"/>
    <w:qFormat/>
    <w:rsid w:val="00164C3A"/>
    <w:rPr>
      <w:i/>
      <w:iCs/>
      <w:color w:val="2F5496" w:themeColor="accent1" w:themeShade="BF"/>
    </w:rPr>
  </w:style>
  <w:style w:type="paragraph" w:styleId="IntenseQuote">
    <w:name w:val="Intense Quote"/>
    <w:basedOn w:val="Normal"/>
    <w:next w:val="Normal"/>
    <w:link w:val="IntenseQuoteChar"/>
    <w:uiPriority w:val="30"/>
    <w:qFormat/>
    <w:rsid w:val="00164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C3A"/>
    <w:rPr>
      <w:i/>
      <w:iCs/>
      <w:color w:val="2F5496" w:themeColor="accent1" w:themeShade="BF"/>
    </w:rPr>
  </w:style>
  <w:style w:type="character" w:styleId="IntenseReference">
    <w:name w:val="Intense Reference"/>
    <w:basedOn w:val="DefaultParagraphFont"/>
    <w:uiPriority w:val="32"/>
    <w:qFormat/>
    <w:rsid w:val="00164C3A"/>
    <w:rPr>
      <w:b/>
      <w:bCs/>
      <w:smallCaps/>
      <w:color w:val="2F5496" w:themeColor="accent1" w:themeShade="BF"/>
      <w:spacing w:val="5"/>
    </w:rPr>
  </w:style>
  <w:style w:type="character" w:styleId="Hyperlink">
    <w:name w:val="Hyperlink"/>
    <w:basedOn w:val="DefaultParagraphFont"/>
    <w:uiPriority w:val="99"/>
    <w:unhideWhenUsed/>
    <w:rsid w:val="00164C3A"/>
    <w:rPr>
      <w:color w:val="0563C1" w:themeColor="hyperlink"/>
      <w:u w:val="single"/>
    </w:rPr>
  </w:style>
  <w:style w:type="character" w:styleId="UnresolvedMention">
    <w:name w:val="Unresolved Mention"/>
    <w:basedOn w:val="DefaultParagraphFont"/>
    <w:uiPriority w:val="99"/>
    <w:semiHidden/>
    <w:unhideWhenUsed/>
    <w:rsid w:val="0016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2025-10-30T09:42:00Z</dcterms:created>
  <dcterms:modified xsi:type="dcterms:W3CDTF">2025-10-30T09:44:00Z</dcterms:modified>
</cp:coreProperties>
</file>