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48F8" w14:textId="77777777" w:rsidR="00CE0512" w:rsidRPr="00CE0512" w:rsidRDefault="00CE0512" w:rsidP="00CE0512">
      <w:r w:rsidRPr="00CE0512">
        <w:rPr>
          <w:b/>
          <w:bCs/>
        </w:rPr>
        <w:t>To,</w:t>
      </w:r>
    </w:p>
    <w:p w14:paraId="15F65286" w14:textId="77777777" w:rsidR="00CE0512" w:rsidRPr="00CE0512" w:rsidRDefault="00CE0512" w:rsidP="00CE0512">
      <w:r w:rsidRPr="00CE0512">
        <w:t>The Assessing Officer,</w:t>
      </w:r>
    </w:p>
    <w:p w14:paraId="25C89F0C" w14:textId="77777777" w:rsidR="00CE0512" w:rsidRPr="00CE0512" w:rsidRDefault="00CE0512" w:rsidP="00CE0512">
      <w:r w:rsidRPr="00CE0512">
        <w:t>[GST Department Name],</w:t>
      </w:r>
    </w:p>
    <w:p w14:paraId="1C8A43F6" w14:textId="77777777" w:rsidR="00CE0512" w:rsidRPr="00CE0512" w:rsidRDefault="00CE0512" w:rsidP="00CE0512">
      <w:r w:rsidRPr="00CE0512">
        <w:t>[Office Address],</w:t>
      </w:r>
    </w:p>
    <w:p w14:paraId="7F5DFB78" w14:textId="77777777" w:rsidR="00CE0512" w:rsidRPr="00CE0512" w:rsidRDefault="00CE0512" w:rsidP="00CE0512">
      <w:r w:rsidRPr="00CE0512">
        <w:t>[City, State].</w:t>
      </w:r>
    </w:p>
    <w:p w14:paraId="53853942" w14:textId="77777777" w:rsidR="00CE0512" w:rsidRPr="00CE0512" w:rsidRDefault="00CE0512" w:rsidP="00CE0512">
      <w:r w:rsidRPr="00CE0512">
        <w:rPr>
          <w:b/>
          <w:bCs/>
        </w:rPr>
        <w:t>Subject:</w:t>
      </w:r>
      <w:r w:rsidRPr="00CE0512">
        <w:t> Response to Show Cause Notice Issued Under Section 74 of the CGST Act, 2017 for ITC Mismatch Between GSTR-3B and GSTR-2A for FY --------------</w:t>
      </w:r>
    </w:p>
    <w:p w14:paraId="38F26CD2" w14:textId="77777777" w:rsidR="00CE0512" w:rsidRPr="00CE0512" w:rsidRDefault="00CE0512" w:rsidP="00CE0512">
      <w:r w:rsidRPr="00CE0512">
        <w:rPr>
          <w:b/>
          <w:bCs/>
        </w:rPr>
        <w:t>Respected Sir,</w:t>
      </w:r>
    </w:p>
    <w:p w14:paraId="474597F2" w14:textId="6B3155F0" w:rsidR="00CE0512" w:rsidRPr="00CE0512" w:rsidRDefault="00CE0512" w:rsidP="00CE0512">
      <w:r w:rsidRPr="00CE0512">
        <w:t>We acknowledge receipt of the Show Cause Notice -------------------Dated ------------- issued under </w:t>
      </w:r>
      <w:r w:rsidRPr="00CE0512">
        <w:rPr>
          <w:b/>
          <w:bCs/>
        </w:rPr>
        <w:t>Section 74</w:t>
      </w:r>
      <w:r w:rsidRPr="00CE0512">
        <w:t> of the Central Goods and Services Tax (CGST) Act, 2017, concerning the alleged mismatch between the Input Tax Credit (ITC) claimed in </w:t>
      </w:r>
      <w:r w:rsidRPr="00CE0512">
        <w:rPr>
          <w:b/>
          <w:bCs/>
        </w:rPr>
        <w:t>GSTR-3B</w:t>
      </w:r>
      <w:r w:rsidRPr="00CE0512">
        <w:t> and the details reflected in </w:t>
      </w:r>
      <w:r w:rsidRPr="00CE0512">
        <w:rPr>
          <w:b/>
          <w:bCs/>
        </w:rPr>
        <w:t>GSTR-2A</w:t>
      </w:r>
      <w:r w:rsidRPr="00CE0512">
        <w:t> for the Financial Year ------------. We appreciate the opportunity to present our clarification on this matter.</w:t>
      </w:r>
    </w:p>
    <w:p w14:paraId="53E2E8B8" w14:textId="13843E2A" w:rsidR="00CE0512" w:rsidRPr="00CE0512" w:rsidRDefault="00CE0512" w:rsidP="00CE0512">
      <w:r w:rsidRPr="00CE0512">
        <w:rPr>
          <w:b/>
          <w:bCs/>
        </w:rPr>
        <w:t>1. Applicability of Section 74:</w:t>
      </w:r>
    </w:p>
    <w:p w14:paraId="4306B176" w14:textId="5EBABEB0" w:rsidR="00CE0512" w:rsidRPr="00CE0512" w:rsidRDefault="00CE0512" w:rsidP="00CE0512">
      <w:r w:rsidRPr="00CE0512">
        <w:rPr>
          <w:b/>
          <w:bCs/>
        </w:rPr>
        <w:t>Section 74</w:t>
      </w:r>
      <w:r w:rsidRPr="00CE0512">
        <w:t> of the CGST Act pertains to cases involving tax not paid or short-paid due to fraud, willful misstatement, or suppression of facts. The mere existence of a discrepancy between </w:t>
      </w:r>
      <w:r w:rsidRPr="00CE0512">
        <w:rPr>
          <w:b/>
          <w:bCs/>
        </w:rPr>
        <w:t>GSTR-3B</w:t>
      </w:r>
      <w:r w:rsidRPr="00CE0512">
        <w:t> and </w:t>
      </w:r>
      <w:r w:rsidRPr="00CE0512">
        <w:rPr>
          <w:b/>
          <w:bCs/>
        </w:rPr>
        <w:t>GSTR-2A</w:t>
      </w:r>
      <w:r w:rsidRPr="00CE0512">
        <w:t> does not inherently indicate fraudulent intent or willful misstatement. The Hon`ble Delhi High Court, in the case of </w:t>
      </w:r>
      <w:r w:rsidRPr="00CE0512">
        <w:rPr>
          <w:b/>
          <w:bCs/>
          <w:i/>
          <w:iCs/>
        </w:rPr>
        <w:t>Xiaomi Technology India Pvt. Ltd. v. Additional Commissioner, CGST Delhi West Commissionerate &amp; Ors.</w:t>
      </w:r>
      <w:r w:rsidRPr="00CE0512">
        <w:rPr>
          <w:b/>
          <w:bCs/>
        </w:rPr>
        <w:t>, [2024] (Delhi)</w:t>
      </w:r>
      <w:r w:rsidRPr="00CE0512">
        <w:t> observed that invoking </w:t>
      </w:r>
      <w:r w:rsidRPr="00CE0512">
        <w:rPr>
          <w:b/>
          <w:bCs/>
        </w:rPr>
        <w:t>Section 74</w:t>
      </w:r>
      <w:r w:rsidRPr="00CE0512">
        <w:t> solely based on a mismatch without evidence of fraud or suppression is questionable.</w:t>
      </w:r>
    </w:p>
    <w:p w14:paraId="72D2D4CE" w14:textId="77777777" w:rsidR="00CE0512" w:rsidRPr="00CE0512" w:rsidRDefault="00CE0512" w:rsidP="00CE0512">
      <w:r w:rsidRPr="00CE0512">
        <w:rPr>
          <w:b/>
          <w:bCs/>
        </w:rPr>
        <w:t> 2. Eligibility Criteria for ITC Claim:</w:t>
      </w:r>
    </w:p>
    <w:p w14:paraId="1D3AD3FB" w14:textId="4E8E66E4" w:rsidR="00CE0512" w:rsidRPr="00CE0512" w:rsidRDefault="00CE0512" w:rsidP="00CE0512">
      <w:r w:rsidRPr="00CE0512">
        <w:rPr>
          <w:b/>
          <w:bCs/>
        </w:rPr>
        <w:t>Section 16</w:t>
      </w:r>
      <w:r w:rsidRPr="00CE0512">
        <w:t>(2) of the CGST Act outlines the conditions for availing ITC, primarily focusing on the recipient being in possession of a valid tax invoice and having received the goods or services. There is no statutory mandate that restricts ITC claims strictly to the amounts reflected in </w:t>
      </w:r>
      <w:r w:rsidRPr="00CE0512">
        <w:rPr>
          <w:b/>
          <w:bCs/>
        </w:rPr>
        <w:t>GSTR-2A</w:t>
      </w:r>
      <w:r w:rsidRPr="00CE0512">
        <w:t>. This position was reinforced by the </w:t>
      </w:r>
      <w:r w:rsidRPr="00CE0512">
        <w:rPr>
          <w:b/>
          <w:bCs/>
        </w:rPr>
        <w:t>Hon`ble Calcutta High Court in </w:t>
      </w:r>
      <w:proofErr w:type="spellStart"/>
      <w:r w:rsidRPr="00CE0512">
        <w:rPr>
          <w:b/>
          <w:bCs/>
          <w:i/>
          <w:iCs/>
        </w:rPr>
        <w:t>Suncraft</w:t>
      </w:r>
      <w:proofErr w:type="spellEnd"/>
      <w:r w:rsidRPr="00CE0512">
        <w:rPr>
          <w:b/>
          <w:bCs/>
          <w:i/>
          <w:iCs/>
        </w:rPr>
        <w:t xml:space="preserve"> Energy Pvt. Ltd. v. Assistant Commissioner [2023] (Calcutta))</w:t>
      </w:r>
      <w:r w:rsidRPr="00CE0512">
        <w:rPr>
          <w:b/>
          <w:bCs/>
        </w:rPr>
        <w:t>, </w:t>
      </w:r>
      <w:r w:rsidRPr="00CE0512">
        <w:t>where it was held that buyers fulfilling the conditions of </w:t>
      </w:r>
      <w:r w:rsidRPr="00CE0512">
        <w:rPr>
          <w:b/>
          <w:bCs/>
        </w:rPr>
        <w:t>Section 16</w:t>
      </w:r>
      <w:r w:rsidRPr="00CE0512">
        <w:t>(2) are entitled to ITC, irrespective of discrepancies between </w:t>
      </w:r>
      <w:r w:rsidRPr="00CE0512">
        <w:rPr>
          <w:b/>
          <w:bCs/>
        </w:rPr>
        <w:t>GSTR-2A</w:t>
      </w:r>
      <w:r w:rsidRPr="00CE0512">
        <w:t> and </w:t>
      </w:r>
      <w:r w:rsidRPr="00CE0512">
        <w:rPr>
          <w:b/>
          <w:bCs/>
        </w:rPr>
        <w:t>GSTR-3B</w:t>
      </w:r>
      <w:r w:rsidRPr="00CE0512">
        <w:t> arising from the supplier’s defaults. This is also endorsed by </w:t>
      </w:r>
      <w:r w:rsidRPr="00CE0512">
        <w:rPr>
          <w:b/>
          <w:bCs/>
        </w:rPr>
        <w:t>Hon’ble Supreme Court in [2023] (SC)</w:t>
      </w:r>
    </w:p>
    <w:p w14:paraId="74E30272" w14:textId="77777777" w:rsidR="00CE0512" w:rsidRPr="00CE0512" w:rsidRDefault="00CE0512" w:rsidP="00CE0512">
      <w:r w:rsidRPr="00CE0512">
        <w:rPr>
          <w:b/>
          <w:bCs/>
        </w:rPr>
        <w:t>3. CBIC Clarifications:</w:t>
      </w:r>
    </w:p>
    <w:p w14:paraId="43E1CD72" w14:textId="21ED8713" w:rsidR="00CE0512" w:rsidRPr="00CE0512" w:rsidRDefault="00CE0512" w:rsidP="00CE0512">
      <w:r w:rsidRPr="00CE0512">
        <w:lastRenderedPageBreak/>
        <w:t>The Central Board of Indirect Taxes and Customs (CBIC), through </w:t>
      </w:r>
      <w:r w:rsidRPr="00CE0512">
        <w:rPr>
          <w:b/>
          <w:bCs/>
        </w:rPr>
        <w:t>Circular No.</w:t>
      </w:r>
      <w:r w:rsidRPr="00CE0512">
        <w:t> </w:t>
      </w:r>
      <w:r w:rsidRPr="00CE0512">
        <w:rPr>
          <w:b/>
          <w:bCs/>
        </w:rPr>
        <w:t>183/15/2022-GST dated 27th December 2022</w:t>
      </w:r>
      <w:r w:rsidRPr="00CE0512">
        <w:t>, acknowledged the challenges faced by taxpayers due to mismatches between ITC claimed in </w:t>
      </w:r>
      <w:r w:rsidRPr="00CE0512">
        <w:rPr>
          <w:b/>
          <w:bCs/>
        </w:rPr>
        <w:t>GSTR-3B</w:t>
      </w:r>
      <w:r w:rsidRPr="00CE0512">
        <w:t> and that reflected in </w:t>
      </w:r>
      <w:r w:rsidRPr="00CE0512">
        <w:rPr>
          <w:b/>
          <w:bCs/>
        </w:rPr>
        <w:t>GSTR-2A</w:t>
      </w:r>
      <w:r w:rsidRPr="00CE0512">
        <w:t> for FY 2017-18 and 2018-19 (Also refer </w:t>
      </w:r>
      <w:r w:rsidRPr="00CE0512">
        <w:rPr>
          <w:b/>
          <w:bCs/>
        </w:rPr>
        <w:t>Circular no. 193/05/2023-GST Dated:17th July, 2023).</w:t>
      </w:r>
      <w:r w:rsidRPr="00CE0512">
        <w:t> The circular provides that such mismatches should not automatically lead to denial of ITC, especially when the taxpayer possesses valid documentation and fulfills the conditions stipulated under </w:t>
      </w:r>
      <w:r w:rsidRPr="00CE0512">
        <w:rPr>
          <w:b/>
          <w:bCs/>
        </w:rPr>
        <w:t>Section 16</w:t>
      </w:r>
    </w:p>
    <w:p w14:paraId="489355F8" w14:textId="77777777" w:rsidR="00CE0512" w:rsidRPr="00CE0512" w:rsidRDefault="00CE0512" w:rsidP="00CE0512">
      <w:r w:rsidRPr="00CE0512">
        <w:rPr>
          <w:b/>
          <w:bCs/>
        </w:rPr>
        <w:t>4. Our Position:</w:t>
      </w:r>
    </w:p>
    <w:p w14:paraId="5755F6D7" w14:textId="77777777" w:rsidR="00CE0512" w:rsidRPr="00CE0512" w:rsidRDefault="00CE0512" w:rsidP="00CE0512">
      <w:pPr>
        <w:numPr>
          <w:ilvl w:val="0"/>
          <w:numId w:val="1"/>
        </w:numPr>
      </w:pPr>
      <w:r w:rsidRPr="00CE0512">
        <w:rPr>
          <w:b/>
          <w:bCs/>
        </w:rPr>
        <w:t>No Fraudulent Intent:</w:t>
      </w:r>
      <w:r w:rsidRPr="00CE0512">
        <w:t> The discrepancy identified is not a result of any fraudulent activity, willful misstatement, or suppression of facts but arises due to timing differences and reconciliation issues inherent in the initial implementation phase of GST.</w:t>
      </w:r>
    </w:p>
    <w:p w14:paraId="17EB7797" w14:textId="3D1848C7" w:rsidR="00CE0512" w:rsidRPr="00CE0512" w:rsidRDefault="00CE0512" w:rsidP="00CE0512">
      <w:pPr>
        <w:numPr>
          <w:ilvl w:val="0"/>
          <w:numId w:val="1"/>
        </w:numPr>
      </w:pPr>
      <w:r w:rsidRPr="00CE0512">
        <w:rPr>
          <w:b/>
          <w:bCs/>
        </w:rPr>
        <w:t>Compliance with Section 16:</w:t>
      </w:r>
      <w:r w:rsidRPr="00CE0512">
        <w:t> We have adhered to all conditions laid down under </w:t>
      </w:r>
      <w:r w:rsidRPr="00CE0512">
        <w:rPr>
          <w:b/>
          <w:bCs/>
        </w:rPr>
        <w:t>Section 16</w:t>
      </w:r>
      <w:r w:rsidRPr="00CE0512">
        <w:t>(2) for availing ITC, possessing valid tax invoices and having received the corresponding goods/services.</w:t>
      </w:r>
    </w:p>
    <w:p w14:paraId="3F579B65" w14:textId="0689F66E" w:rsidR="00CE0512" w:rsidRPr="00CE0512" w:rsidRDefault="00CE0512" w:rsidP="00CE0512">
      <w:pPr>
        <w:numPr>
          <w:ilvl w:val="0"/>
          <w:numId w:val="1"/>
        </w:numPr>
      </w:pPr>
      <w:r w:rsidRPr="00CE0512">
        <w:rPr>
          <w:b/>
          <w:bCs/>
        </w:rPr>
        <w:t>Reconciliation Efforts:</w:t>
      </w:r>
      <w:r w:rsidRPr="00CE0512">
        <w:t> We have undertaken comprehensive reconciliation of our ITC claims with the details available in </w:t>
      </w:r>
      <w:r w:rsidRPr="00CE0512">
        <w:rPr>
          <w:b/>
          <w:bCs/>
        </w:rPr>
        <w:t>GSTR-2A</w:t>
      </w:r>
      <w:r w:rsidRPr="00CE0512">
        <w:t> and have maintained all requisite records to substantiate our claims.​</w:t>
      </w:r>
    </w:p>
    <w:p w14:paraId="1EF14CBB" w14:textId="77777777" w:rsidR="00CE0512" w:rsidRPr="00CE0512" w:rsidRDefault="00CE0512" w:rsidP="00CE0512">
      <w:r w:rsidRPr="00CE0512">
        <w:rPr>
          <w:b/>
          <w:bCs/>
        </w:rPr>
        <w:t>5. Request for Consideration:</w:t>
      </w:r>
    </w:p>
    <w:p w14:paraId="2A197003" w14:textId="77777777" w:rsidR="00CE0512" w:rsidRPr="00CE0512" w:rsidRDefault="00CE0512" w:rsidP="00CE0512">
      <w:r w:rsidRPr="00CE0512">
        <w:t>In light of the above points and the judicial precedents supporting our position, we respectfully request the following:</w:t>
      </w:r>
    </w:p>
    <w:p w14:paraId="2CEAE0E8" w14:textId="74348EE7" w:rsidR="00CE0512" w:rsidRPr="00CE0512" w:rsidRDefault="00CE0512" w:rsidP="00CE0512">
      <w:pPr>
        <w:numPr>
          <w:ilvl w:val="0"/>
          <w:numId w:val="2"/>
        </w:numPr>
      </w:pPr>
      <w:r w:rsidRPr="00CE0512">
        <w:rPr>
          <w:b/>
          <w:bCs/>
        </w:rPr>
        <w:t>Withdrawal of Proceedings Under Section 74:</w:t>
      </w:r>
      <w:r w:rsidRPr="00CE0512">
        <w:t> As there is no evidence of fraud or willful misstatement, invoking </w:t>
      </w:r>
      <w:r w:rsidRPr="00CE0512">
        <w:rPr>
          <w:b/>
          <w:bCs/>
        </w:rPr>
        <w:t>Section 74</w:t>
      </w:r>
      <w:r w:rsidRPr="00CE0512">
        <w:t> is unwarranted.​</w:t>
      </w:r>
    </w:p>
    <w:p w14:paraId="49C2F880" w14:textId="7AC7ADFF" w:rsidR="00CE0512" w:rsidRPr="00CE0512" w:rsidRDefault="00CE0512" w:rsidP="00CE0512">
      <w:pPr>
        <w:numPr>
          <w:ilvl w:val="0"/>
          <w:numId w:val="2"/>
        </w:numPr>
      </w:pPr>
      <w:r w:rsidRPr="00CE0512">
        <w:rPr>
          <w:b/>
          <w:bCs/>
        </w:rPr>
        <w:t>Acceptance of ITC Claims:</w:t>
      </w:r>
      <w:r w:rsidRPr="00CE0512">
        <w:t> Recognize the legitimacy of our ITC claims for FY 2017-18, as they are in compliance with the provisions of </w:t>
      </w:r>
      <w:r w:rsidRPr="00CE0512">
        <w:rPr>
          <w:b/>
          <w:bCs/>
        </w:rPr>
        <w:t>Section 16</w:t>
      </w:r>
      <w:r w:rsidRPr="00CE0512">
        <w:t>.​</w:t>
      </w:r>
    </w:p>
    <w:p w14:paraId="57C426A2" w14:textId="77777777" w:rsidR="00CE0512" w:rsidRPr="00CE0512" w:rsidRDefault="00CE0512" w:rsidP="00CE0512">
      <w:pPr>
        <w:numPr>
          <w:ilvl w:val="0"/>
          <w:numId w:val="2"/>
        </w:numPr>
      </w:pPr>
      <w:r w:rsidRPr="00CE0512">
        <w:rPr>
          <w:b/>
          <w:bCs/>
        </w:rPr>
        <w:t>Opportunity for Personal Hearing:</w:t>
      </w:r>
      <w:r w:rsidRPr="00CE0512">
        <w:t> Grant us an opportunity for a personal hearing to further elucidate our position and provide any additional information required.​</w:t>
      </w:r>
    </w:p>
    <w:p w14:paraId="1B0AF06B" w14:textId="77777777" w:rsidR="00CE0512" w:rsidRPr="00CE0512" w:rsidRDefault="00CE0512" w:rsidP="00CE0512">
      <w:r w:rsidRPr="00CE0512">
        <w:t>We are committed to full compliance with GST laws and regulations and are prepared to furnish any further documentation or clarification as deemed necessary.</w:t>
      </w:r>
    </w:p>
    <w:p w14:paraId="0DB5EB00" w14:textId="77777777" w:rsidR="00CE0512" w:rsidRPr="00CE0512" w:rsidRDefault="00CE0512" w:rsidP="00CE0512">
      <w:r w:rsidRPr="00CE0512">
        <w:t>Thank you for considering our submission.</w:t>
      </w:r>
    </w:p>
    <w:p w14:paraId="17052656" w14:textId="77777777" w:rsidR="00CE0512" w:rsidRPr="00CE0512" w:rsidRDefault="00CE0512" w:rsidP="00CE0512">
      <w:r w:rsidRPr="00CE0512">
        <w:rPr>
          <w:b/>
          <w:bCs/>
        </w:rPr>
        <w:t>Yours sincerely,</w:t>
      </w:r>
    </w:p>
    <w:p w14:paraId="0356A463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0321"/>
    <w:multiLevelType w:val="multilevel"/>
    <w:tmpl w:val="80E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C73E0"/>
    <w:multiLevelType w:val="multilevel"/>
    <w:tmpl w:val="4B00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986534">
    <w:abstractNumId w:val="1"/>
  </w:num>
  <w:num w:numId="2" w16cid:durableId="15555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12"/>
    <w:rsid w:val="00031CAE"/>
    <w:rsid w:val="00447B58"/>
    <w:rsid w:val="005237F3"/>
    <w:rsid w:val="006C26A2"/>
    <w:rsid w:val="00CE0512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61F9"/>
  <w15:chartTrackingRefBased/>
  <w15:docId w15:val="{291A3C87-F3A8-4971-8FF9-A88B700F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5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5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5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5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5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0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2025-10-30T06:58:00Z</dcterms:created>
  <dcterms:modified xsi:type="dcterms:W3CDTF">2025-10-30T07:00:00Z</dcterms:modified>
</cp:coreProperties>
</file>