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599F6" w14:textId="77777777" w:rsidR="00977960" w:rsidRPr="00AF247E" w:rsidRDefault="00977960" w:rsidP="00977960">
      <w:pPr>
        <w:pStyle w:val="NormalWeb"/>
        <w:spacing w:before="0" w:beforeAutospacing="0" w:after="150" w:afterAutospacing="0" w:line="408" w:lineRule="atLeast"/>
        <w:rPr>
          <w:rFonts w:ascii="Default Font" w:hAnsi="Default Font"/>
          <w:color w:val="000000" w:themeColor="text1"/>
          <w:sz w:val="36"/>
          <w:szCs w:val="36"/>
        </w:rPr>
      </w:pPr>
      <w:bookmarkStart w:id="0" w:name="_GoBack"/>
      <w:bookmarkEnd w:id="0"/>
      <w:r w:rsidRPr="00AF247E">
        <w:rPr>
          <w:rStyle w:val="Strong"/>
          <w:rFonts w:ascii="Default Font" w:eastAsiaTheme="majorEastAsia" w:hAnsi="Default Font"/>
          <w:color w:val="000000" w:themeColor="text1"/>
          <w:sz w:val="36"/>
          <w:szCs w:val="36"/>
        </w:rPr>
        <w:t>Date: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t> -----------------------</w:t>
      </w:r>
    </w:p>
    <w:p w14:paraId="32802EC3" w14:textId="77777777" w:rsidR="00977960" w:rsidRPr="00AF247E" w:rsidRDefault="00977960" w:rsidP="00977960">
      <w:pPr>
        <w:pStyle w:val="NormalWeb"/>
        <w:spacing w:before="0" w:beforeAutospacing="0" w:after="150" w:afterAutospacing="0" w:line="408" w:lineRule="atLeast"/>
        <w:rPr>
          <w:rFonts w:ascii="Default Font" w:hAnsi="Default Font"/>
          <w:color w:val="000000" w:themeColor="text1"/>
          <w:sz w:val="36"/>
          <w:szCs w:val="36"/>
        </w:rPr>
      </w:pPr>
      <w:r w:rsidRPr="00AF247E">
        <w:rPr>
          <w:rStyle w:val="Strong"/>
          <w:rFonts w:ascii="Default Font" w:eastAsiaTheme="majorEastAsia" w:hAnsi="Default Font"/>
          <w:color w:val="000000" w:themeColor="text1"/>
          <w:sz w:val="36"/>
          <w:szCs w:val="36"/>
        </w:rPr>
        <w:t>To,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br/>
      </w:r>
      <w:r w:rsidRPr="00AF247E">
        <w:rPr>
          <w:rFonts w:ascii="Default Font" w:hAnsi="Default Font"/>
          <w:color w:val="000000" w:themeColor="text1"/>
          <w:sz w:val="36"/>
          <w:szCs w:val="36"/>
        </w:rPr>
        <w:br/>
        <w:t>The Appellate Authority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br/>
      </w:r>
      <w:r w:rsidRPr="00AF247E">
        <w:rPr>
          <w:rFonts w:ascii="Default Font" w:hAnsi="Default Font"/>
          <w:color w:val="000000" w:themeColor="text1"/>
          <w:sz w:val="36"/>
          <w:szCs w:val="36"/>
        </w:rPr>
        <w:br/>
        <w:t>------------------------------------</w:t>
      </w:r>
    </w:p>
    <w:p w14:paraId="7A8EB1BF" w14:textId="77777777" w:rsidR="00977960" w:rsidRPr="00AF247E" w:rsidRDefault="00977960" w:rsidP="00977960">
      <w:pPr>
        <w:pStyle w:val="NormalWeb"/>
        <w:spacing w:before="0" w:beforeAutospacing="0" w:after="150" w:afterAutospacing="0" w:line="408" w:lineRule="atLeast"/>
        <w:rPr>
          <w:rFonts w:ascii="Default Font" w:hAnsi="Default Font"/>
          <w:color w:val="000000" w:themeColor="text1"/>
          <w:sz w:val="36"/>
          <w:szCs w:val="36"/>
        </w:rPr>
      </w:pPr>
      <w:r w:rsidRPr="00AF247E">
        <w:rPr>
          <w:rFonts w:ascii="Default Font" w:hAnsi="Default Font"/>
          <w:color w:val="000000" w:themeColor="text1"/>
          <w:sz w:val="36"/>
          <w:szCs w:val="36"/>
        </w:rPr>
        <w:t>---------------------------------------</w:t>
      </w:r>
    </w:p>
    <w:p w14:paraId="4F45F475" w14:textId="77777777" w:rsidR="00977960" w:rsidRPr="00AF247E" w:rsidRDefault="00977960" w:rsidP="00977960">
      <w:pPr>
        <w:pStyle w:val="NormalWeb"/>
        <w:spacing w:before="0" w:beforeAutospacing="0" w:after="150" w:afterAutospacing="0" w:line="408" w:lineRule="atLeast"/>
        <w:rPr>
          <w:rFonts w:ascii="Default Font" w:hAnsi="Default Font"/>
          <w:color w:val="000000" w:themeColor="text1"/>
          <w:sz w:val="36"/>
          <w:szCs w:val="36"/>
        </w:rPr>
      </w:pPr>
      <w:r w:rsidRPr="00AF247E">
        <w:rPr>
          <w:rStyle w:val="Strong"/>
          <w:rFonts w:ascii="Default Font" w:eastAsiaTheme="majorEastAsia" w:hAnsi="Default Font"/>
          <w:color w:val="000000" w:themeColor="text1"/>
          <w:sz w:val="36"/>
          <w:szCs w:val="36"/>
        </w:rPr>
        <w:t>Subject: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t> Submission of Reply for Appeal – Input Tax Credit under Section 16(4)</w:t>
      </w:r>
    </w:p>
    <w:p w14:paraId="49C000F3" w14:textId="77777777" w:rsidR="00977960" w:rsidRPr="00AF247E" w:rsidRDefault="00977960" w:rsidP="00977960">
      <w:pPr>
        <w:pStyle w:val="NormalWeb"/>
        <w:spacing w:before="0" w:beforeAutospacing="0" w:after="150" w:afterAutospacing="0" w:line="408" w:lineRule="atLeast"/>
        <w:rPr>
          <w:rFonts w:ascii="Default Font" w:hAnsi="Default Font"/>
          <w:color w:val="000000" w:themeColor="text1"/>
          <w:sz w:val="36"/>
          <w:szCs w:val="36"/>
        </w:rPr>
      </w:pPr>
      <w:r w:rsidRPr="00AF247E">
        <w:rPr>
          <w:rStyle w:val="Strong"/>
          <w:rFonts w:ascii="Default Font" w:eastAsiaTheme="majorEastAsia" w:hAnsi="Default Font"/>
          <w:color w:val="000000" w:themeColor="text1"/>
          <w:sz w:val="36"/>
          <w:szCs w:val="36"/>
        </w:rPr>
        <w:t>Reference: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t> Appeal No. ------------------- Order No. ----------------------- Date of Order -------------------------------</w:t>
      </w:r>
    </w:p>
    <w:p w14:paraId="65F138F3" w14:textId="77777777" w:rsidR="00977960" w:rsidRPr="00AF247E" w:rsidRDefault="00977960" w:rsidP="00977960">
      <w:pPr>
        <w:pStyle w:val="NormalWeb"/>
        <w:spacing w:before="0" w:beforeAutospacing="0" w:after="150" w:afterAutospacing="0" w:line="408" w:lineRule="atLeast"/>
        <w:rPr>
          <w:rFonts w:ascii="Default Font" w:hAnsi="Default Font"/>
          <w:color w:val="000000" w:themeColor="text1"/>
          <w:sz w:val="36"/>
          <w:szCs w:val="36"/>
        </w:rPr>
      </w:pPr>
      <w:r w:rsidRPr="00AF247E">
        <w:rPr>
          <w:rStyle w:val="Strong"/>
          <w:rFonts w:ascii="Default Font" w:eastAsiaTheme="majorEastAsia" w:hAnsi="Default Font"/>
          <w:color w:val="000000" w:themeColor="text1"/>
          <w:sz w:val="36"/>
          <w:szCs w:val="36"/>
        </w:rPr>
        <w:t>Respected Sir,</w:t>
      </w:r>
    </w:p>
    <w:p w14:paraId="7222B7D6" w14:textId="1583F0AD" w:rsidR="00977960" w:rsidRPr="00AF247E" w:rsidRDefault="00977960" w:rsidP="00977960">
      <w:pPr>
        <w:pStyle w:val="NormalWeb"/>
        <w:spacing w:before="0" w:beforeAutospacing="0" w:after="150" w:afterAutospacing="0" w:line="408" w:lineRule="atLeast"/>
        <w:rPr>
          <w:rFonts w:ascii="Default Font" w:hAnsi="Default Font"/>
          <w:color w:val="000000" w:themeColor="text1"/>
          <w:sz w:val="36"/>
          <w:szCs w:val="36"/>
        </w:rPr>
      </w:pPr>
      <w:r w:rsidRPr="00AF247E">
        <w:rPr>
          <w:rFonts w:ascii="Default Font" w:hAnsi="Default Font"/>
          <w:color w:val="000000" w:themeColor="text1"/>
          <w:sz w:val="36"/>
          <w:szCs w:val="36"/>
        </w:rPr>
        <w:t>With due respect, we M/s ------------------------------------------ GSTIN [Insert GSTIN], am submitting this reply in connection with the disallowance of Input Tax Credit (ITC) under </w:t>
      </w:r>
      <w:r w:rsidRPr="00AF247E">
        <w:rPr>
          <w:rFonts w:ascii="Default Font" w:eastAsiaTheme="majorEastAsia" w:hAnsi="Default Font"/>
          <w:b/>
          <w:bCs/>
          <w:color w:val="000000" w:themeColor="text1"/>
          <w:sz w:val="36"/>
          <w:szCs w:val="36"/>
        </w:rPr>
        <w:t>Section 16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t>(4) of the CGST Act, 2017.</w:t>
      </w:r>
    </w:p>
    <w:p w14:paraId="38F38CB8" w14:textId="3B9CAE83" w:rsidR="00977960" w:rsidRPr="00AF247E" w:rsidRDefault="00977960" w:rsidP="00977960">
      <w:pPr>
        <w:pStyle w:val="NormalWeb"/>
        <w:spacing w:before="0" w:beforeAutospacing="0" w:after="150" w:afterAutospacing="0" w:line="408" w:lineRule="atLeast"/>
        <w:rPr>
          <w:rFonts w:ascii="Default Font" w:hAnsi="Default Font"/>
          <w:color w:val="000000" w:themeColor="text1"/>
          <w:sz w:val="36"/>
          <w:szCs w:val="36"/>
        </w:rPr>
      </w:pPr>
      <w:r w:rsidRPr="00AF247E">
        <w:rPr>
          <w:rFonts w:ascii="Default Font" w:hAnsi="Default Font"/>
          <w:color w:val="000000" w:themeColor="text1"/>
          <w:sz w:val="36"/>
          <w:szCs w:val="36"/>
        </w:rPr>
        <w:t>It is pertinent to bring to your kind attention that </w:t>
      </w:r>
      <w:r w:rsidRPr="00AF247E">
        <w:rPr>
          <w:rFonts w:ascii="Default Font" w:eastAsiaTheme="majorEastAsia" w:hAnsi="Default Font"/>
          <w:b/>
          <w:bCs/>
          <w:color w:val="000000" w:themeColor="text1"/>
          <w:sz w:val="36"/>
          <w:szCs w:val="36"/>
        </w:rPr>
        <w:t>Section 16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t>(5) of the CGST Act was amended vide </w:t>
      </w:r>
      <w:r w:rsidRPr="00AF247E">
        <w:rPr>
          <w:rStyle w:val="Strong"/>
          <w:rFonts w:ascii="Default Font" w:eastAsiaTheme="majorEastAsia" w:hAnsi="Default Font"/>
          <w:color w:val="000000" w:themeColor="text1"/>
          <w:sz w:val="36"/>
          <w:szCs w:val="36"/>
        </w:rPr>
        <w:t>Finance Act, 2024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t>, notified through Notification No-------------------------- dated -------------------. The amendment to </w:t>
      </w:r>
      <w:r w:rsidRPr="00AF247E">
        <w:rPr>
          <w:rFonts w:ascii="Default Font" w:eastAsiaTheme="majorEastAsia" w:hAnsi="Default Font"/>
          <w:b/>
          <w:bCs/>
          <w:color w:val="000000" w:themeColor="text1"/>
          <w:sz w:val="36"/>
          <w:szCs w:val="36"/>
        </w:rPr>
        <w:t>Section 16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t>(5) now allows ITC under specific circumstances that were previously restricted by </w:t>
      </w:r>
      <w:r w:rsidRPr="00AF247E">
        <w:rPr>
          <w:rFonts w:ascii="Default Font" w:eastAsiaTheme="majorEastAsia" w:hAnsi="Default Font"/>
          <w:b/>
          <w:bCs/>
          <w:color w:val="000000" w:themeColor="text1"/>
          <w:sz w:val="36"/>
          <w:szCs w:val="36"/>
        </w:rPr>
        <w:t>Section 16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t>(4). This amendment resolves practical issues concerning the timing of ITC claims, thereby granting relief to taxpayers.</w:t>
      </w:r>
    </w:p>
    <w:p w14:paraId="726A51F9" w14:textId="7CF21786" w:rsidR="00977960" w:rsidRPr="00AF247E" w:rsidRDefault="00977960" w:rsidP="00977960">
      <w:pPr>
        <w:pStyle w:val="NormalWeb"/>
        <w:spacing w:before="0" w:beforeAutospacing="0" w:after="150" w:afterAutospacing="0" w:line="408" w:lineRule="atLeast"/>
        <w:rPr>
          <w:rFonts w:ascii="Default Font" w:hAnsi="Default Font"/>
          <w:color w:val="000000" w:themeColor="text1"/>
          <w:sz w:val="36"/>
          <w:szCs w:val="36"/>
        </w:rPr>
      </w:pPr>
      <w:r w:rsidRPr="00AF247E">
        <w:rPr>
          <w:rFonts w:ascii="Default Font" w:hAnsi="Default Font"/>
          <w:color w:val="000000" w:themeColor="text1"/>
          <w:sz w:val="36"/>
          <w:szCs w:val="36"/>
        </w:rPr>
        <w:t>In our case, the transaction and tax invoice in question fulfill all the necessary conditions for ITC except for compliance with the previously imposed time limit under </w:t>
      </w:r>
      <w:r w:rsidRPr="00AF247E">
        <w:rPr>
          <w:rFonts w:ascii="Default Font" w:eastAsiaTheme="majorEastAsia" w:hAnsi="Default Font"/>
          <w:b/>
          <w:bCs/>
          <w:color w:val="000000" w:themeColor="text1"/>
          <w:sz w:val="36"/>
          <w:szCs w:val="36"/>
        </w:rPr>
        <w:t>Section 16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t xml:space="preserve">(4). 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lastRenderedPageBreak/>
        <w:t>However, with the amendment now in force, the legal basis for disallowing the ITC under the earlier provision no longer holds.</w:t>
      </w:r>
    </w:p>
    <w:p w14:paraId="73D7A335" w14:textId="1A0515D6" w:rsidR="00977960" w:rsidRPr="00AF247E" w:rsidRDefault="00977960" w:rsidP="00977960">
      <w:pPr>
        <w:pStyle w:val="NormalWeb"/>
        <w:spacing w:before="0" w:beforeAutospacing="0" w:after="150" w:afterAutospacing="0" w:line="408" w:lineRule="atLeast"/>
        <w:rPr>
          <w:rFonts w:ascii="Default Font" w:hAnsi="Default Font"/>
          <w:color w:val="000000" w:themeColor="text1"/>
          <w:sz w:val="36"/>
          <w:szCs w:val="36"/>
        </w:rPr>
      </w:pPr>
      <w:r w:rsidRPr="00AF247E">
        <w:rPr>
          <w:rFonts w:ascii="Default Font" w:hAnsi="Default Font"/>
          <w:color w:val="000000" w:themeColor="text1"/>
          <w:sz w:val="36"/>
          <w:szCs w:val="36"/>
        </w:rPr>
        <w:t>In light of the amended </w:t>
      </w:r>
      <w:r w:rsidRPr="00AF247E">
        <w:rPr>
          <w:rFonts w:ascii="Default Font" w:eastAsiaTheme="majorEastAsia" w:hAnsi="Default Font"/>
          <w:b/>
          <w:bCs/>
          <w:color w:val="000000" w:themeColor="text1"/>
          <w:sz w:val="36"/>
          <w:szCs w:val="36"/>
        </w:rPr>
        <w:t>Section 16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t>(5) of the CGST Act and the relaxation provided therein, we request the Hon`ble Appellate Authority to allow the claimed ITC and set aside the disallowance order issued under Form </w:t>
      </w:r>
      <w:r w:rsidRPr="00AF247E">
        <w:rPr>
          <w:rFonts w:ascii="Default Font" w:eastAsiaTheme="majorEastAsia" w:hAnsi="Default Font"/>
          <w:b/>
          <w:bCs/>
          <w:color w:val="000000" w:themeColor="text1"/>
          <w:sz w:val="36"/>
          <w:szCs w:val="36"/>
        </w:rPr>
        <w:t>DRC-07</w:t>
      </w:r>
      <w:r w:rsidRPr="00AF247E">
        <w:rPr>
          <w:rFonts w:ascii="Default Font" w:hAnsi="Default Font"/>
          <w:color w:val="000000" w:themeColor="text1"/>
          <w:sz w:val="36"/>
          <w:szCs w:val="36"/>
        </w:rPr>
        <w:t>, dated --------------------------.</w:t>
      </w:r>
    </w:p>
    <w:p w14:paraId="329D1BDF" w14:textId="77777777" w:rsidR="00977960" w:rsidRPr="00AF247E" w:rsidRDefault="00977960" w:rsidP="00977960">
      <w:pPr>
        <w:pStyle w:val="NormalWeb"/>
        <w:spacing w:before="0" w:beforeAutospacing="0" w:after="150" w:afterAutospacing="0" w:line="408" w:lineRule="atLeast"/>
        <w:rPr>
          <w:rFonts w:ascii="Default Font" w:hAnsi="Default Font"/>
          <w:color w:val="000000" w:themeColor="text1"/>
          <w:sz w:val="36"/>
          <w:szCs w:val="36"/>
        </w:rPr>
      </w:pPr>
      <w:r w:rsidRPr="00AF247E">
        <w:rPr>
          <w:rStyle w:val="Strong"/>
          <w:rFonts w:ascii="Default Font" w:eastAsiaTheme="majorEastAsia" w:hAnsi="Default Font"/>
          <w:color w:val="000000" w:themeColor="text1"/>
          <w:sz w:val="36"/>
          <w:szCs w:val="36"/>
        </w:rPr>
        <w:t>Thanking you,</w:t>
      </w:r>
    </w:p>
    <w:p w14:paraId="5CFB3C92" w14:textId="343013FA" w:rsidR="005237F3" w:rsidRPr="00AF247E" w:rsidRDefault="00977960" w:rsidP="00977960">
      <w:pPr>
        <w:rPr>
          <w:color w:val="000000" w:themeColor="text1"/>
        </w:rPr>
      </w:pPr>
      <w:r w:rsidRPr="00AF247E">
        <w:rPr>
          <w:rFonts w:ascii="Default Font" w:hAnsi="Default Font"/>
          <w:color w:val="000000" w:themeColor="text1"/>
          <w:sz w:val="36"/>
          <w:szCs w:val="36"/>
        </w:rPr>
        <w:t>Yours faithfully,</w:t>
      </w:r>
    </w:p>
    <w:sectPr w:rsidR="005237F3" w:rsidRPr="00AF2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475EF"/>
    <w:multiLevelType w:val="multilevel"/>
    <w:tmpl w:val="68FE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60"/>
    <w:rsid w:val="00031CAE"/>
    <w:rsid w:val="00447B58"/>
    <w:rsid w:val="005237F3"/>
    <w:rsid w:val="00977960"/>
    <w:rsid w:val="00AF247E"/>
    <w:rsid w:val="00B35E1F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B2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9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9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9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9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9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79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79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79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9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9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9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9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9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79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79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7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2</cp:revision>
  <dcterms:created xsi:type="dcterms:W3CDTF">2025-10-29T09:43:00Z</dcterms:created>
  <dcterms:modified xsi:type="dcterms:W3CDTF">2025-11-17T04:19:00Z</dcterms:modified>
</cp:coreProperties>
</file>