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CB11" w14:textId="77777777" w:rsidR="00DE2FA1" w:rsidRPr="00DE2FA1" w:rsidRDefault="00DE2FA1" w:rsidP="00DE2FA1">
      <w:r w:rsidRPr="00DE2FA1">
        <w:t>Date: ………………….</w:t>
      </w:r>
    </w:p>
    <w:p w14:paraId="3A81247E" w14:textId="77777777" w:rsidR="00DE2FA1" w:rsidRPr="00DE2FA1" w:rsidRDefault="00DE2FA1" w:rsidP="00DE2FA1">
      <w:r w:rsidRPr="00DE2FA1">
        <w:t>To,</w:t>
      </w:r>
    </w:p>
    <w:p w14:paraId="0761BD09" w14:textId="77777777" w:rsidR="00DE2FA1" w:rsidRPr="00DE2FA1" w:rsidRDefault="00DE2FA1" w:rsidP="00DE2FA1">
      <w:r w:rsidRPr="00DE2FA1">
        <w:t>……………………………..</w:t>
      </w:r>
    </w:p>
    <w:p w14:paraId="4B9DABC8" w14:textId="77777777" w:rsidR="00DE2FA1" w:rsidRPr="00DE2FA1" w:rsidRDefault="00DE2FA1" w:rsidP="00DE2FA1">
      <w:r w:rsidRPr="00DE2FA1">
        <w:t>…………………………………</w:t>
      </w:r>
    </w:p>
    <w:p w14:paraId="7AD3E341" w14:textId="77777777" w:rsidR="00DE2FA1" w:rsidRPr="00DE2FA1" w:rsidRDefault="00DE2FA1" w:rsidP="00DE2FA1">
      <w:r w:rsidRPr="00DE2FA1">
        <w:rPr>
          <w:b/>
          <w:bCs/>
        </w:rPr>
        <w:t>Sub— Reply to letter or SCN bearing no. ……………… dated …………alleging that the tax payer has claimed ineligible ITC</w:t>
      </w:r>
    </w:p>
    <w:p w14:paraId="2DC23F62" w14:textId="77777777" w:rsidR="00DE2FA1" w:rsidRPr="00DE2FA1" w:rsidRDefault="00DE2FA1" w:rsidP="00DE2FA1">
      <w:r w:rsidRPr="00DE2FA1">
        <w:t>Brief facts—</w:t>
      </w:r>
    </w:p>
    <w:p w14:paraId="1006555E" w14:textId="77777777" w:rsidR="00DE2FA1" w:rsidRPr="00DE2FA1" w:rsidRDefault="00DE2FA1" w:rsidP="00DE2FA1">
      <w:r w:rsidRPr="00DE2FA1">
        <w:t>M/s ………………</w:t>
      </w:r>
      <w:proofErr w:type="gramStart"/>
      <w:r w:rsidRPr="00DE2FA1">
        <w:t>…..</w:t>
      </w:r>
      <w:proofErr w:type="gramEnd"/>
      <w:r w:rsidRPr="00DE2FA1">
        <w:t>, having GST Registration No. ……………………., is engaged in the business of works contract service and provides service such as ……………</w:t>
      </w:r>
      <w:proofErr w:type="gramStart"/>
      <w:r w:rsidRPr="00DE2FA1">
        <w:t>…..</w:t>
      </w:r>
      <w:proofErr w:type="gramEnd"/>
    </w:p>
    <w:p w14:paraId="5E05A48E" w14:textId="34726825" w:rsidR="00DE2FA1" w:rsidRPr="00DE2FA1" w:rsidRDefault="00DE2FA1" w:rsidP="00DE2FA1">
      <w:r w:rsidRPr="00DE2FA1">
        <w:t>We are in receipt of the captioned letter dated ……… wherein your good self has observed that the taxpayer has availed input tax credit of Rs. ……….. under </w:t>
      </w:r>
      <w:r w:rsidRPr="00DE2FA1">
        <w:rPr>
          <w:b/>
          <w:bCs/>
        </w:rPr>
        <w:t>Section 16</w:t>
      </w:r>
      <w:r w:rsidRPr="00DE2FA1">
        <w:t> of CGST Act and out of which Rs. …….. is not eligible due to the reason of “Blocked credit under </w:t>
      </w:r>
      <w:r w:rsidRPr="00DE2FA1">
        <w:rPr>
          <w:b/>
          <w:bCs/>
        </w:rPr>
        <w:t>Section 17</w:t>
      </w:r>
      <w:r w:rsidRPr="00DE2FA1">
        <w:t>(5) of CGST Act.</w:t>
      </w:r>
    </w:p>
    <w:p w14:paraId="1986B846" w14:textId="77777777" w:rsidR="00DE2FA1" w:rsidRPr="00DE2FA1" w:rsidRDefault="00DE2FA1" w:rsidP="00DE2FA1">
      <w:r w:rsidRPr="00DE2FA1">
        <w:t>Therefore, your good self has sought the taxpayer to reverse/ pay the ineligible input tax credit availed along with interest and inform your good office.</w:t>
      </w:r>
    </w:p>
    <w:p w14:paraId="6058235A" w14:textId="77777777" w:rsidR="00DE2FA1" w:rsidRPr="00DE2FA1" w:rsidRDefault="00DE2FA1" w:rsidP="00DE2FA1">
      <w:r w:rsidRPr="00DE2FA1">
        <w:t>Our Submission—</w:t>
      </w:r>
    </w:p>
    <w:p w14:paraId="3051304D" w14:textId="77777777" w:rsidR="00DE2FA1" w:rsidRPr="00DE2FA1" w:rsidRDefault="00DE2FA1" w:rsidP="00DE2FA1">
      <w:r w:rsidRPr="00DE2FA1">
        <w:t>We humbly submit that the impugned letter has been issued based on incorrect understanding of the facts and incorrect application of the provision under law.</w:t>
      </w:r>
    </w:p>
    <w:p w14:paraId="35B6D66F" w14:textId="77777777" w:rsidR="00DE2FA1" w:rsidRPr="00DE2FA1" w:rsidRDefault="00DE2FA1" w:rsidP="00DE2FA1">
      <w:r w:rsidRPr="00DE2FA1">
        <w:t>Therefore, the proceedings under the said letter deserves to be dropped as the same is inconsistent with law and on facts.</w:t>
      </w:r>
    </w:p>
    <w:p w14:paraId="424D3FB5" w14:textId="2CCBC998" w:rsidR="00DE2FA1" w:rsidRPr="00DE2FA1" w:rsidRDefault="00DE2FA1" w:rsidP="00DE2FA1">
      <w:r w:rsidRPr="00DE2FA1">
        <w:t>The taxpayer is providing work contract service and the issue is to be clarified whether they are restricted to claim input Tax Credit in terms of clause (c) or (d) of sub-section 5 of </w:t>
      </w:r>
      <w:r w:rsidRPr="00DE2FA1">
        <w:rPr>
          <w:b/>
          <w:bCs/>
        </w:rPr>
        <w:t>Section 17</w:t>
      </w:r>
      <w:r w:rsidRPr="00DE2FA1">
        <w:t> of CGST ACT 2017</w:t>
      </w:r>
    </w:p>
    <w:p w14:paraId="2891E55C" w14:textId="6468CBE6" w:rsidR="00DE2FA1" w:rsidRPr="00DE2FA1" w:rsidRDefault="00DE2FA1" w:rsidP="00DE2FA1">
      <w:r w:rsidRPr="00DE2FA1">
        <w:rPr>
          <w:b/>
          <w:bCs/>
        </w:rPr>
        <w:t>Section 17</w:t>
      </w:r>
      <w:r w:rsidRPr="00DE2FA1">
        <w:t> (5) (c) of CGST Act 2017: Input Tax credit shall not be available in respect of the following namely:</w:t>
      </w:r>
    </w:p>
    <w:p w14:paraId="0018D5C4" w14:textId="77777777" w:rsidR="00DE2FA1" w:rsidRPr="00DE2FA1" w:rsidRDefault="00DE2FA1" w:rsidP="00DE2FA1">
      <w:r w:rsidRPr="00DE2FA1">
        <w:t>“</w:t>
      </w:r>
      <w:proofErr w:type="gramStart"/>
      <w:r w:rsidRPr="00DE2FA1">
        <w:t>works</w:t>
      </w:r>
      <w:proofErr w:type="gramEnd"/>
      <w:r w:rsidRPr="00DE2FA1">
        <w:t xml:space="preserve"> contract services when supplied for construction of an immovable property (other than Plant and Machinery) except where it is an input service for further supply of works contract services”.</w:t>
      </w:r>
    </w:p>
    <w:p w14:paraId="53CD5D6D" w14:textId="77777777" w:rsidR="00DE2FA1" w:rsidRPr="00DE2FA1" w:rsidRDefault="00DE2FA1" w:rsidP="00DE2FA1">
      <w:r w:rsidRPr="00DE2FA1">
        <w:t xml:space="preserve">ITC for works contract can be availed by the applicant as he is in the same line of business and entitled to take ITC on the tax invoice raised by his supplies as his output </w:t>
      </w:r>
      <w:proofErr w:type="gramStart"/>
      <w:r w:rsidRPr="00DE2FA1">
        <w:t>is works</w:t>
      </w:r>
      <w:proofErr w:type="gramEnd"/>
      <w:r w:rsidRPr="00DE2FA1">
        <w:t xml:space="preserve"> contract services.</w:t>
      </w:r>
    </w:p>
    <w:p w14:paraId="0885F24C" w14:textId="1B8D5B08" w:rsidR="00DE2FA1" w:rsidRPr="00DE2FA1" w:rsidRDefault="00DE2FA1" w:rsidP="00DE2FA1">
      <w:r w:rsidRPr="00DE2FA1">
        <w:lastRenderedPageBreak/>
        <w:t>Now we examine whether the restriction of ITC is applicable as per </w:t>
      </w:r>
      <w:r w:rsidRPr="00DE2FA1">
        <w:rPr>
          <w:b/>
          <w:bCs/>
        </w:rPr>
        <w:t>Section 17</w:t>
      </w:r>
      <w:r w:rsidRPr="00DE2FA1">
        <w:t> (5)(d).</w:t>
      </w:r>
    </w:p>
    <w:p w14:paraId="15AD0A9B" w14:textId="0974735D" w:rsidR="00DE2FA1" w:rsidRPr="00DE2FA1" w:rsidRDefault="00DE2FA1" w:rsidP="00DE2FA1">
      <w:r w:rsidRPr="00DE2FA1">
        <w:rPr>
          <w:b/>
          <w:bCs/>
        </w:rPr>
        <w:t>section 17</w:t>
      </w:r>
      <w:r w:rsidRPr="00DE2FA1">
        <w:t> (5)(d) reads as “Goods or Services or both received by a taxable person for construction of an immovable property (other than plant or machinery) on his own account including when such goods or services or both are used in the course or furtherance of business”.</w:t>
      </w:r>
    </w:p>
    <w:p w14:paraId="2A7C8A3E" w14:textId="0B7ACAEE" w:rsidR="00DE2FA1" w:rsidRPr="00DE2FA1" w:rsidRDefault="00DE2FA1" w:rsidP="00DE2FA1">
      <w:r w:rsidRPr="00DE2FA1">
        <w:t>Even as per the provision of </w:t>
      </w:r>
      <w:r w:rsidRPr="00DE2FA1">
        <w:rPr>
          <w:b/>
          <w:bCs/>
        </w:rPr>
        <w:t>Section 17</w:t>
      </w:r>
      <w:r w:rsidRPr="00DE2FA1">
        <w:t>(5) (d), taxpayer does not fall under this ineligible category.</w:t>
      </w:r>
    </w:p>
    <w:p w14:paraId="06D02D44" w14:textId="24121229" w:rsidR="00DE2FA1" w:rsidRPr="00DE2FA1" w:rsidRDefault="00DE2FA1" w:rsidP="00DE2FA1">
      <w:r w:rsidRPr="00DE2FA1">
        <w:t>You can also refer advance ruling pronounced by AAR ANDHRA PRADESH in matter of KSR &amp; Company </w:t>
      </w:r>
      <w:r w:rsidRPr="00DE2FA1">
        <w:rPr>
          <w:b/>
          <w:bCs/>
        </w:rPr>
        <w:t>[2019] (AAR-AP)</w:t>
      </w:r>
    </w:p>
    <w:p w14:paraId="7B653AC7" w14:textId="77777777" w:rsidR="00DE2FA1" w:rsidRPr="00DE2FA1" w:rsidRDefault="00DE2FA1" w:rsidP="00DE2FA1">
      <w:r w:rsidRPr="00DE2FA1">
        <w:t>We humbly request your good self to consider the above submissions and drop the proceeding under the said letter. We pray for a personal hearing on the matter and submit that the above grounds are without prejudice to one another.</w:t>
      </w:r>
    </w:p>
    <w:p w14:paraId="758CE385" w14:textId="77777777" w:rsidR="00DE2FA1" w:rsidRPr="00DE2FA1" w:rsidRDefault="00DE2FA1" w:rsidP="00DE2FA1">
      <w:r w:rsidRPr="00DE2FA1">
        <w:t>Thanking You,</w:t>
      </w:r>
    </w:p>
    <w:p w14:paraId="39014FA4" w14:textId="77777777" w:rsidR="00DE2FA1" w:rsidRPr="00DE2FA1" w:rsidRDefault="00DE2FA1" w:rsidP="00DE2FA1">
      <w:r w:rsidRPr="00DE2FA1">
        <w:t>……………………………………..</w:t>
      </w:r>
    </w:p>
    <w:p w14:paraId="21EABDD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A1"/>
    <w:rsid w:val="00031CAE"/>
    <w:rsid w:val="002E1F93"/>
    <w:rsid w:val="00447B58"/>
    <w:rsid w:val="005237F3"/>
    <w:rsid w:val="00DE2FA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218E"/>
  <w15:chartTrackingRefBased/>
  <w15:docId w15:val="{6D8D961F-138E-4A06-AFD4-C42197D4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F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F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F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F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F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F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F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F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FA1"/>
    <w:rPr>
      <w:rFonts w:eastAsiaTheme="majorEastAsia" w:cstheme="majorBidi"/>
      <w:color w:val="272727" w:themeColor="text1" w:themeTint="D8"/>
    </w:rPr>
  </w:style>
  <w:style w:type="paragraph" w:styleId="Title">
    <w:name w:val="Title"/>
    <w:basedOn w:val="Normal"/>
    <w:next w:val="Normal"/>
    <w:link w:val="TitleChar"/>
    <w:uiPriority w:val="10"/>
    <w:qFormat/>
    <w:rsid w:val="00DE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FA1"/>
    <w:pPr>
      <w:spacing w:before="160"/>
      <w:jc w:val="center"/>
    </w:pPr>
    <w:rPr>
      <w:i/>
      <w:iCs/>
      <w:color w:val="404040" w:themeColor="text1" w:themeTint="BF"/>
    </w:rPr>
  </w:style>
  <w:style w:type="character" w:customStyle="1" w:styleId="QuoteChar">
    <w:name w:val="Quote Char"/>
    <w:basedOn w:val="DefaultParagraphFont"/>
    <w:link w:val="Quote"/>
    <w:uiPriority w:val="29"/>
    <w:rsid w:val="00DE2FA1"/>
    <w:rPr>
      <w:i/>
      <w:iCs/>
      <w:color w:val="404040" w:themeColor="text1" w:themeTint="BF"/>
    </w:rPr>
  </w:style>
  <w:style w:type="paragraph" w:styleId="ListParagraph">
    <w:name w:val="List Paragraph"/>
    <w:basedOn w:val="Normal"/>
    <w:uiPriority w:val="34"/>
    <w:qFormat/>
    <w:rsid w:val="00DE2FA1"/>
    <w:pPr>
      <w:ind w:left="720"/>
      <w:contextualSpacing/>
    </w:pPr>
  </w:style>
  <w:style w:type="character" w:styleId="IntenseEmphasis">
    <w:name w:val="Intense Emphasis"/>
    <w:basedOn w:val="DefaultParagraphFont"/>
    <w:uiPriority w:val="21"/>
    <w:qFormat/>
    <w:rsid w:val="00DE2FA1"/>
    <w:rPr>
      <w:i/>
      <w:iCs/>
      <w:color w:val="2F5496" w:themeColor="accent1" w:themeShade="BF"/>
    </w:rPr>
  </w:style>
  <w:style w:type="paragraph" w:styleId="IntenseQuote">
    <w:name w:val="Intense Quote"/>
    <w:basedOn w:val="Normal"/>
    <w:next w:val="Normal"/>
    <w:link w:val="IntenseQuoteChar"/>
    <w:uiPriority w:val="30"/>
    <w:qFormat/>
    <w:rsid w:val="00DE2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FA1"/>
    <w:rPr>
      <w:i/>
      <w:iCs/>
      <w:color w:val="2F5496" w:themeColor="accent1" w:themeShade="BF"/>
    </w:rPr>
  </w:style>
  <w:style w:type="character" w:styleId="IntenseReference">
    <w:name w:val="Intense Reference"/>
    <w:basedOn w:val="DefaultParagraphFont"/>
    <w:uiPriority w:val="32"/>
    <w:qFormat/>
    <w:rsid w:val="00DE2FA1"/>
    <w:rPr>
      <w:b/>
      <w:bCs/>
      <w:smallCaps/>
      <w:color w:val="2F5496" w:themeColor="accent1" w:themeShade="BF"/>
      <w:spacing w:val="5"/>
    </w:rPr>
  </w:style>
  <w:style w:type="character" w:styleId="Hyperlink">
    <w:name w:val="Hyperlink"/>
    <w:basedOn w:val="DefaultParagraphFont"/>
    <w:uiPriority w:val="99"/>
    <w:unhideWhenUsed/>
    <w:rsid w:val="00DE2FA1"/>
    <w:rPr>
      <w:color w:val="0563C1" w:themeColor="hyperlink"/>
      <w:u w:val="single"/>
    </w:rPr>
  </w:style>
  <w:style w:type="character" w:styleId="UnresolvedMention">
    <w:name w:val="Unresolved Mention"/>
    <w:basedOn w:val="DefaultParagraphFont"/>
    <w:uiPriority w:val="99"/>
    <w:semiHidden/>
    <w:unhideWhenUsed/>
    <w:rsid w:val="00DE2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2025-10-30T06:15:00Z</dcterms:created>
  <dcterms:modified xsi:type="dcterms:W3CDTF">2025-10-30T06:18:00Z</dcterms:modified>
</cp:coreProperties>
</file>