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295539" w:rsidRPr="00295539" w14:paraId="4797B743" w14:textId="77777777">
        <w:trPr>
          <w:jc w:val="center"/>
        </w:trPr>
        <w:tc>
          <w:tcPr>
            <w:tcW w:w="0" w:type="auto"/>
            <w:shd w:val="clear" w:color="auto" w:fill="FFFFFF"/>
            <w:vAlign w:val="center"/>
            <w:hideMark/>
          </w:tcPr>
          <w:p w14:paraId="6C279BA9" w14:textId="77777777" w:rsidR="00295539" w:rsidRPr="00295539" w:rsidRDefault="00295539" w:rsidP="00295539">
            <w:r w:rsidRPr="00295539">
              <w:rPr>
                <w:b/>
                <w:bCs/>
              </w:rPr>
              <w:t>For Clarification regarding excess claim of ITC in GSTR-3B for the month of December 2019</w:t>
            </w:r>
          </w:p>
          <w:p w14:paraId="468B836D" w14:textId="77777777" w:rsidR="00295539" w:rsidRPr="00295539" w:rsidRDefault="00295539" w:rsidP="00295539">
            <w:r w:rsidRPr="00295539">
              <w:t>To,</w:t>
            </w:r>
          </w:p>
          <w:p w14:paraId="713DCF20" w14:textId="77777777" w:rsidR="00295539" w:rsidRPr="00295539" w:rsidRDefault="00295539" w:rsidP="00295539">
            <w:proofErr w:type="gramStart"/>
            <w:r w:rsidRPr="00295539">
              <w:t>Date:.................</w:t>
            </w:r>
            <w:proofErr w:type="gramEnd"/>
          </w:p>
          <w:p w14:paraId="6B3FF95B" w14:textId="77777777" w:rsidR="00295539" w:rsidRPr="00295539" w:rsidRDefault="00295539" w:rsidP="00295539">
            <w:r w:rsidRPr="00295539">
              <w:t>......................................</w:t>
            </w:r>
          </w:p>
          <w:p w14:paraId="104E0648" w14:textId="77777777" w:rsidR="00295539" w:rsidRPr="00295539" w:rsidRDefault="00295539" w:rsidP="00295539">
            <w:r w:rsidRPr="00295539">
              <w:t>......................................</w:t>
            </w:r>
          </w:p>
          <w:p w14:paraId="1C53B321" w14:textId="111764E3" w:rsidR="00295539" w:rsidRPr="00295539" w:rsidRDefault="00295539" w:rsidP="00295539">
            <w:r w:rsidRPr="00295539">
              <w:rPr>
                <w:b/>
                <w:bCs/>
              </w:rPr>
              <w:t>Sub— Clarification regarding excess claim of ITC in GSTR-3B for the month of December 2019</w:t>
            </w:r>
          </w:p>
          <w:p w14:paraId="520BAA97" w14:textId="77777777" w:rsidR="00295539" w:rsidRPr="00295539" w:rsidRDefault="00295539" w:rsidP="00295539">
            <w:r w:rsidRPr="00295539">
              <w:t>Respected Sir/Ma`am,</w:t>
            </w:r>
          </w:p>
          <w:p w14:paraId="249C4623" w14:textId="397BB94D" w:rsidR="00295539" w:rsidRPr="00295539" w:rsidRDefault="00295539" w:rsidP="00295539">
            <w:r w:rsidRPr="00295539">
              <w:t>We are in receipt of the above notice wherein it has been cited that excess credit to the tune of Rs...................... has been availed in </w:t>
            </w:r>
            <w:r w:rsidRPr="00295539">
              <w:rPr>
                <w:b/>
                <w:bCs/>
              </w:rPr>
              <w:t>GSTR-3B</w:t>
            </w:r>
            <w:r w:rsidRPr="00295539">
              <w:t> Return for December 2019 which is more than the credit admissible under </w:t>
            </w:r>
            <w:r w:rsidRPr="00295539">
              <w:rPr>
                <w:b/>
                <w:bCs/>
              </w:rPr>
              <w:t>Rule 36</w:t>
            </w:r>
            <w:r w:rsidRPr="00295539">
              <w:t>(4) of the tax reflected in </w:t>
            </w:r>
            <w:r w:rsidRPr="00295539">
              <w:rPr>
                <w:b/>
                <w:bCs/>
              </w:rPr>
              <w:t>GSTR-2A</w:t>
            </w:r>
            <w:r w:rsidRPr="00295539">
              <w:t> for the said period.</w:t>
            </w:r>
          </w:p>
          <w:p w14:paraId="1A3B7A0B" w14:textId="77777777" w:rsidR="00295539" w:rsidRPr="00295539" w:rsidRDefault="00295539" w:rsidP="00295539">
            <w:r w:rsidRPr="00295539">
              <w:t>Further, the following has been advised: -</w:t>
            </w:r>
          </w:p>
          <w:p w14:paraId="76C5BCDA" w14:textId="77777777" w:rsidR="00295539" w:rsidRPr="00295539" w:rsidRDefault="00295539" w:rsidP="00295539">
            <w:r w:rsidRPr="00295539">
              <w:t>1. To reverse the amount of credit availed in excess.</w:t>
            </w:r>
          </w:p>
          <w:p w14:paraId="1AEAF4A1" w14:textId="4B7F318E" w:rsidR="00295539" w:rsidRPr="00295539" w:rsidRDefault="00295539" w:rsidP="00295539">
            <w:r w:rsidRPr="00295539">
              <w:t xml:space="preserve">2. In case such credit has been </w:t>
            </w:r>
            <w:proofErr w:type="spellStart"/>
            <w:r w:rsidRPr="00295539">
              <w:t>utilised</w:t>
            </w:r>
            <w:proofErr w:type="spellEnd"/>
            <w:r w:rsidRPr="00295539">
              <w:t xml:space="preserve"> for paying tax, the same may be deposited through FORM </w:t>
            </w:r>
            <w:r w:rsidRPr="00295539">
              <w:rPr>
                <w:b/>
                <w:bCs/>
              </w:rPr>
              <w:t>DRC-03</w:t>
            </w:r>
            <w:r w:rsidRPr="00295539">
              <w:t> with applicable interest.</w:t>
            </w:r>
          </w:p>
          <w:p w14:paraId="42B77AA9" w14:textId="77777777" w:rsidR="00295539" w:rsidRPr="00295539" w:rsidRDefault="00295539" w:rsidP="00295539">
            <w:r w:rsidRPr="00295539">
              <w:t>OPTION-1</w:t>
            </w:r>
          </w:p>
          <w:p w14:paraId="13E98BC0" w14:textId="77777777" w:rsidR="00295539" w:rsidRPr="00295539" w:rsidRDefault="00295539" w:rsidP="00295539">
            <w:r w:rsidRPr="00295539">
              <w:t>We submit that we have already reversed the ITC. Working for the same is annexed with this letter. You are requested to drop the proceeding and oblige.</w:t>
            </w:r>
          </w:p>
          <w:p w14:paraId="01A2FCE0" w14:textId="77777777" w:rsidR="00295539" w:rsidRPr="00295539" w:rsidRDefault="00295539" w:rsidP="00295539">
            <w:r w:rsidRPr="00295539">
              <w:t>OPTION-2</w:t>
            </w:r>
          </w:p>
          <w:p w14:paraId="64CBD2B9" w14:textId="77777777" w:rsidR="00295539" w:rsidRPr="00295539" w:rsidRDefault="00295539" w:rsidP="00295539">
            <w:r w:rsidRPr="00295539">
              <w:t>We submit that no reversal is required by us for the following</w:t>
            </w:r>
          </w:p>
          <w:p w14:paraId="7A5FE9A2" w14:textId="77169DA0" w:rsidR="00295539" w:rsidRPr="00295539" w:rsidRDefault="00295539" w:rsidP="00295539">
            <w:r w:rsidRPr="00295539">
              <w:t>As per Notification No. </w:t>
            </w:r>
            <w:r w:rsidRPr="00295539">
              <w:rPr>
                <w:b/>
                <w:bCs/>
              </w:rPr>
              <w:t>49/2019</w:t>
            </w:r>
            <w:r w:rsidRPr="00295539">
              <w:t>-Central Tax dated 9th October 2019 para 3 states that: - In the said rules, in </w:t>
            </w:r>
            <w:r w:rsidRPr="00295539">
              <w:rPr>
                <w:b/>
                <w:bCs/>
              </w:rPr>
              <w:t>Rule 36</w:t>
            </w:r>
            <w:r w:rsidRPr="00295539">
              <w:t>, after sub-rule (3), the following sub-rule shall be inserted, namely: -</w:t>
            </w:r>
          </w:p>
          <w:p w14:paraId="4C92DCC5" w14:textId="4707CC33" w:rsidR="00295539" w:rsidRPr="00295539" w:rsidRDefault="00295539" w:rsidP="00295539">
            <w:r w:rsidRPr="00295539">
              <w:t>"(4) Input far credit to be availed by a registered person in respect of invoices or debit notes, the details of which have not been uploaded by the suppliers under sub-section (1) of </w:t>
            </w:r>
            <w:r w:rsidRPr="00295539">
              <w:rPr>
                <w:b/>
                <w:bCs/>
              </w:rPr>
              <w:t>Section 37</w:t>
            </w:r>
            <w:r w:rsidRPr="00295539">
              <w:t>, shall not exceed 20 per cent of the eligible credit available in respect of invoices or debit notes the details of which have been uploaded by the suppliers under sub-section (1) of </w:t>
            </w:r>
            <w:r w:rsidRPr="00295539">
              <w:rPr>
                <w:b/>
                <w:bCs/>
              </w:rPr>
              <w:t>Section 37</w:t>
            </w:r>
            <w:r w:rsidRPr="00295539">
              <w:t>."</w:t>
            </w:r>
          </w:p>
          <w:p w14:paraId="392C4137" w14:textId="3F91AC70" w:rsidR="00295539" w:rsidRPr="00295539" w:rsidRDefault="00295539" w:rsidP="00295539">
            <w:r w:rsidRPr="00295539">
              <w:t>Further </w:t>
            </w:r>
            <w:r w:rsidRPr="00295539">
              <w:rPr>
                <w:b/>
                <w:bCs/>
              </w:rPr>
              <w:t>38th GST Council Meeting</w:t>
            </w:r>
            <w:r w:rsidRPr="00295539">
              <w:t> held on 18th December 2019 recommended in para 4 that: "Input tax credit to the recipient in respect of invoices or debit notes that are not reflected in his FORM </w:t>
            </w:r>
            <w:r w:rsidRPr="00295539">
              <w:rPr>
                <w:b/>
                <w:bCs/>
              </w:rPr>
              <w:t>GSTR 2A</w:t>
            </w:r>
            <w:r w:rsidRPr="00295539">
              <w:t> shall be restricted to 10 per cent of the eligible credit available in respect of invoices or debit notes reflected in his FORM </w:t>
            </w:r>
            <w:r w:rsidRPr="00295539">
              <w:rPr>
                <w:b/>
                <w:bCs/>
              </w:rPr>
              <w:t>GSTR-2A</w:t>
            </w:r>
            <w:r w:rsidRPr="00295539">
              <w:t>”</w:t>
            </w:r>
          </w:p>
          <w:p w14:paraId="71CEB80A" w14:textId="25018208" w:rsidR="00295539" w:rsidRPr="00295539" w:rsidRDefault="00295539" w:rsidP="00295539">
            <w:r w:rsidRPr="00295539">
              <w:lastRenderedPageBreak/>
              <w:t>The above recommendation was given effect through official Gazette Notification No. </w:t>
            </w:r>
            <w:r w:rsidRPr="00295539">
              <w:rPr>
                <w:b/>
                <w:bCs/>
              </w:rPr>
              <w:t>75/2019</w:t>
            </w:r>
            <w:r w:rsidRPr="00295539">
              <w:t>.Central Tax dated 26 December 2019 with effect from 19 January 2020.</w:t>
            </w:r>
          </w:p>
          <w:p w14:paraId="22774867" w14:textId="5CD09000" w:rsidR="00295539" w:rsidRPr="00295539" w:rsidRDefault="00295539" w:rsidP="00295539">
            <w:r w:rsidRPr="00295539">
              <w:t>In light of the above notifications and obeying the inserted rule, we have filed </w:t>
            </w:r>
            <w:r w:rsidRPr="00295539">
              <w:rPr>
                <w:b/>
                <w:bCs/>
              </w:rPr>
              <w:t>GSTR-3B</w:t>
            </w:r>
            <w:r w:rsidRPr="00295539">
              <w:t> for the period December 2019 without exceeding the value of hundred and ten per cent of </w:t>
            </w:r>
            <w:r w:rsidRPr="00295539">
              <w:rPr>
                <w:b/>
                <w:bCs/>
              </w:rPr>
              <w:t>GSTR-2A</w:t>
            </w:r>
            <w:r w:rsidRPr="00295539">
              <w:t> in the concerned months. The Detailed reconciliation of which is hereunder for your reference in TABLE-A: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8"/>
              <w:gridCol w:w="3106"/>
            </w:tblGrid>
            <w:tr w:rsidR="00295539" w:rsidRPr="00295539" w14:paraId="7B652C4A" w14:textId="77777777">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215921" w14:textId="77777777" w:rsidR="00295539" w:rsidRPr="00295539" w:rsidRDefault="00295539" w:rsidP="00295539">
                  <w:r w:rsidRPr="00295539">
                    <w:rPr>
                      <w:b/>
                      <w:bCs/>
                    </w:rPr>
                    <w:t>TABLE-A</w:t>
                  </w:r>
                </w:p>
              </w:tc>
            </w:tr>
            <w:tr w:rsidR="00295539" w:rsidRPr="00295539" w14:paraId="6BB920AC" w14:textId="77777777">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6102E6" w14:textId="03E5CD72" w:rsidR="00295539" w:rsidRPr="00295539" w:rsidRDefault="00295539" w:rsidP="00295539">
                  <w:r w:rsidRPr="00295539">
                    <w:t>Reconciliation Statement of </w:t>
                  </w:r>
                  <w:r w:rsidRPr="00295539">
                    <w:rPr>
                      <w:b/>
                      <w:bCs/>
                    </w:rPr>
                    <w:t>GSTR-3B</w:t>
                  </w:r>
                  <w:r w:rsidRPr="00295539">
                    <w:t> with </w:t>
                  </w:r>
                  <w:r w:rsidRPr="00295539">
                    <w:rPr>
                      <w:b/>
                      <w:bCs/>
                    </w:rPr>
                    <w:t>GSTR 2A</w:t>
                  </w:r>
                  <w:r w:rsidRPr="00295539">
                    <w:t> applying </w:t>
                  </w:r>
                  <w:r w:rsidRPr="00295539">
                    <w:rPr>
                      <w:b/>
                      <w:bCs/>
                    </w:rPr>
                    <w:t>Rule 36</w:t>
                  </w:r>
                  <w:r w:rsidRPr="00295539">
                    <w:t>(4) of CGST Rules, 2017 for the period December 2019.</w:t>
                  </w:r>
                </w:p>
              </w:tc>
            </w:tr>
            <w:tr w:rsidR="00295539" w:rsidRPr="00295539" w14:paraId="38E29FEC" w14:textId="77777777">
              <w:tc>
                <w:tcPr>
                  <w:tcW w:w="7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274EB6" w14:textId="77777777" w:rsidR="00295539" w:rsidRPr="00295539" w:rsidRDefault="00295539" w:rsidP="00295539">
                  <w:r w:rsidRPr="00295539">
                    <w:t>Particles</w:t>
                  </w:r>
                </w:p>
              </w:tc>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036911" w14:textId="77777777" w:rsidR="00295539" w:rsidRPr="00295539" w:rsidRDefault="00295539" w:rsidP="00295539">
                  <w:r w:rsidRPr="00295539">
                    <w:t>Amount (Rs.)</w:t>
                  </w:r>
                </w:p>
              </w:tc>
            </w:tr>
            <w:tr w:rsidR="00295539" w:rsidRPr="00295539" w14:paraId="4BAC7B40" w14:textId="77777777">
              <w:tc>
                <w:tcPr>
                  <w:tcW w:w="7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1DE60A" w14:textId="247B46F4" w:rsidR="00295539" w:rsidRPr="00295539" w:rsidRDefault="00295539" w:rsidP="00295539">
                  <w:r w:rsidRPr="00295539">
                    <w:t>ITC availed in Table No. 4(A)(5) and 4B of </w:t>
                  </w:r>
                  <w:r w:rsidRPr="00295539">
                    <w:rPr>
                      <w:b/>
                      <w:bCs/>
                    </w:rPr>
                    <w:t>GSTR3B</w:t>
                  </w:r>
                  <w:r w:rsidRPr="00295539">
                    <w:t> filed for the month of Dec 2019</w:t>
                  </w:r>
                </w:p>
              </w:tc>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0F0E83" w14:textId="77777777" w:rsidR="00295539" w:rsidRPr="00295539" w:rsidRDefault="00295539" w:rsidP="00295539">
                  <w:r w:rsidRPr="00295539">
                    <w:t>.........................</w:t>
                  </w:r>
                </w:p>
              </w:tc>
            </w:tr>
            <w:tr w:rsidR="00295539" w:rsidRPr="00295539" w14:paraId="579746BB" w14:textId="77777777">
              <w:tc>
                <w:tcPr>
                  <w:tcW w:w="7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0120EA" w14:textId="7FF00833" w:rsidR="00295539" w:rsidRPr="00295539" w:rsidRDefault="00295539" w:rsidP="00295539">
                  <w:r w:rsidRPr="00295539">
                    <w:t>Less: ITC eligible to be availed as </w:t>
                  </w:r>
                  <w:r w:rsidRPr="00295539">
                    <w:rPr>
                      <w:b/>
                      <w:bCs/>
                    </w:rPr>
                    <w:t>Rule 36</w:t>
                  </w:r>
                  <w:r w:rsidRPr="00295539">
                    <w:t>(4) i.e. 110% of Eligible ITC available in </w:t>
                  </w:r>
                  <w:r w:rsidRPr="00295539">
                    <w:rPr>
                      <w:b/>
                      <w:bCs/>
                    </w:rPr>
                    <w:t>GSTR2A</w:t>
                  </w:r>
                  <w:r w:rsidRPr="00295539">
                    <w:t> for Dec 2019</w:t>
                  </w:r>
                </w:p>
              </w:tc>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58829B" w14:textId="77777777" w:rsidR="00295539" w:rsidRPr="00295539" w:rsidRDefault="00295539" w:rsidP="00295539">
                  <w:r w:rsidRPr="00295539">
                    <w:t>.........................</w:t>
                  </w:r>
                </w:p>
              </w:tc>
            </w:tr>
            <w:tr w:rsidR="00295539" w:rsidRPr="00295539" w14:paraId="2BFE6E45" w14:textId="77777777">
              <w:tc>
                <w:tcPr>
                  <w:tcW w:w="7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814647" w14:textId="77777777" w:rsidR="00295539" w:rsidRPr="00295539" w:rsidRDefault="00295539" w:rsidP="00295539">
                  <w:r w:rsidRPr="00295539">
                    <w:t>Difference</w:t>
                  </w:r>
                </w:p>
              </w:tc>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720389" w14:textId="77777777" w:rsidR="00295539" w:rsidRPr="00295539" w:rsidRDefault="00295539" w:rsidP="00295539">
                  <w:r w:rsidRPr="00295539">
                    <w:t>.........................</w:t>
                  </w:r>
                </w:p>
              </w:tc>
            </w:tr>
            <w:tr w:rsidR="00295539" w:rsidRPr="00295539" w14:paraId="71D03AAA" w14:textId="77777777">
              <w:tc>
                <w:tcPr>
                  <w:tcW w:w="7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D91C30" w14:textId="7B6938CA" w:rsidR="00295539" w:rsidRPr="00295539" w:rsidRDefault="00295539" w:rsidP="00295539">
                  <w:r w:rsidRPr="00295539">
                    <w:t xml:space="preserve">Less: ITC availed for the previous </w:t>
                  </w:r>
                  <w:proofErr w:type="gramStart"/>
                  <w:r w:rsidRPr="00295539">
                    <w:t>months</w:t>
                  </w:r>
                  <w:proofErr w:type="gramEnd"/>
                  <w:r w:rsidRPr="00295539">
                    <w:t xml:space="preserve"> </w:t>
                  </w:r>
                  <w:proofErr w:type="spellStart"/>
                  <w:r w:rsidRPr="00295539">
                    <w:t>trough</w:t>
                  </w:r>
                  <w:proofErr w:type="spellEnd"/>
                  <w:r w:rsidRPr="00295539">
                    <w:t> </w:t>
                  </w:r>
                  <w:r w:rsidRPr="00295539">
                    <w:rPr>
                      <w:b/>
                      <w:bCs/>
                    </w:rPr>
                    <w:t>GSTR3B</w:t>
                  </w:r>
                  <w:r w:rsidRPr="00295539">
                    <w:t> filed for the month of Dec 2019</w:t>
                  </w:r>
                </w:p>
              </w:tc>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1B5672" w14:textId="77777777" w:rsidR="00295539" w:rsidRPr="00295539" w:rsidRDefault="00295539" w:rsidP="00295539">
                  <w:r w:rsidRPr="00295539">
                    <w:t>.........................</w:t>
                  </w:r>
                </w:p>
              </w:tc>
            </w:tr>
            <w:tr w:rsidR="00295539" w:rsidRPr="00295539" w14:paraId="598ADA09" w14:textId="77777777">
              <w:tc>
                <w:tcPr>
                  <w:tcW w:w="74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677122" w14:textId="26913BE4" w:rsidR="00295539" w:rsidRPr="00295539" w:rsidRDefault="00295539" w:rsidP="00295539">
                  <w:r w:rsidRPr="00295539">
                    <w:t>ITC Less availed in </w:t>
                  </w:r>
                  <w:r w:rsidRPr="00295539">
                    <w:rPr>
                      <w:b/>
                      <w:bCs/>
                    </w:rPr>
                    <w:t>GSTR-3B</w:t>
                  </w:r>
                  <w:r w:rsidRPr="00295539">
                    <w:t> in comparison to ITC available in </w:t>
                  </w:r>
                  <w:r w:rsidRPr="00295539">
                    <w:rPr>
                      <w:b/>
                      <w:bCs/>
                    </w:rPr>
                    <w:t>GSTR-2A</w:t>
                  </w:r>
                  <w:r w:rsidRPr="00295539">
                    <w:t> for the month of Dec’19</w:t>
                  </w:r>
                </w:p>
              </w:tc>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6C1C6B" w14:textId="77777777" w:rsidR="00295539" w:rsidRPr="00295539" w:rsidRDefault="00295539" w:rsidP="00295539">
                  <w:r w:rsidRPr="00295539">
                    <w:t>.........................</w:t>
                  </w:r>
                </w:p>
              </w:tc>
            </w:tr>
          </w:tbl>
          <w:p w14:paraId="3EDB68B5" w14:textId="5A269A37" w:rsidR="00295539" w:rsidRPr="00295539" w:rsidRDefault="00295539" w:rsidP="00295539">
            <w:r w:rsidRPr="00295539">
              <w:t>From the above Reconciliation Statements, we would like to draw your kind attention to the fact that ITC available in </w:t>
            </w:r>
            <w:r w:rsidRPr="00295539">
              <w:rPr>
                <w:b/>
                <w:bCs/>
              </w:rPr>
              <w:t>GSTR-2A</w:t>
            </w:r>
            <w:r w:rsidRPr="00295539">
              <w:t> is more than the ITC availed in </w:t>
            </w:r>
            <w:r w:rsidRPr="00295539">
              <w:rPr>
                <w:b/>
                <w:bCs/>
              </w:rPr>
              <w:t>GSTR-3B</w:t>
            </w:r>
            <w:r w:rsidRPr="00295539">
              <w:t>.</w:t>
            </w:r>
          </w:p>
          <w:p w14:paraId="024CAEA4" w14:textId="5F8BE126" w:rsidR="00295539" w:rsidRPr="00295539" w:rsidRDefault="00295539" w:rsidP="00295539">
            <w:r w:rsidRPr="00295539">
              <w:t xml:space="preserve">Thus, it is respectfully submitted before your </w:t>
            </w:r>
            <w:proofErr w:type="spellStart"/>
            <w:r w:rsidRPr="00295539">
              <w:t>honour</w:t>
            </w:r>
            <w:proofErr w:type="spellEnd"/>
            <w:r w:rsidRPr="00295539">
              <w:t xml:space="preserve"> that, after reconciling </w:t>
            </w:r>
            <w:r w:rsidRPr="00295539">
              <w:rPr>
                <w:b/>
                <w:bCs/>
              </w:rPr>
              <w:t>GSTR-3B</w:t>
            </w:r>
            <w:r w:rsidRPr="00295539">
              <w:t> with </w:t>
            </w:r>
            <w:r w:rsidRPr="00295539">
              <w:rPr>
                <w:b/>
                <w:bCs/>
              </w:rPr>
              <w:t>GSTR-2A</w:t>
            </w:r>
            <w:r w:rsidRPr="00295539">
              <w:t> there remains no excess ITC availed in comparison to ITC available in </w:t>
            </w:r>
            <w:r w:rsidRPr="00295539">
              <w:rPr>
                <w:b/>
                <w:bCs/>
              </w:rPr>
              <w:t>GSTR2A</w:t>
            </w:r>
            <w:r w:rsidRPr="00295539">
              <w:t> in the concerned months in compliance with </w:t>
            </w:r>
            <w:r w:rsidRPr="00295539">
              <w:rPr>
                <w:b/>
                <w:bCs/>
              </w:rPr>
              <w:t>Rule 36</w:t>
            </w:r>
            <w:r w:rsidRPr="00295539">
              <w:t>(4) of CGST Rules 2017.</w:t>
            </w:r>
          </w:p>
          <w:p w14:paraId="52D4769C" w14:textId="70900C35" w:rsidR="00295539" w:rsidRPr="00295539" w:rsidRDefault="00295539" w:rsidP="00295539">
            <w:r w:rsidRPr="00295539">
              <w:t>From the above explanation, it is clear that the contented figure of Rs...................... which is the excess credit as per your records is not correct and the eligible Credit availed in </w:t>
            </w:r>
            <w:r w:rsidRPr="00295539">
              <w:rPr>
                <w:b/>
                <w:bCs/>
              </w:rPr>
              <w:t>GSTR 3B</w:t>
            </w:r>
            <w:r w:rsidRPr="00295539">
              <w:t> in the month of December 2019 has been availed as per </w:t>
            </w:r>
            <w:r w:rsidRPr="00295539">
              <w:rPr>
                <w:b/>
                <w:bCs/>
              </w:rPr>
              <w:t>Rule 36</w:t>
            </w:r>
            <w:r w:rsidRPr="00295539">
              <w:t>(4) of CGST Rules 2017 and thus no requirement to deposit tax through FORM </w:t>
            </w:r>
            <w:r w:rsidRPr="00295539">
              <w:rPr>
                <w:b/>
                <w:bCs/>
              </w:rPr>
              <w:t>DRC-03</w:t>
            </w:r>
            <w:r w:rsidRPr="00295539">
              <w:t> with applicable interest.</w:t>
            </w:r>
          </w:p>
          <w:p w14:paraId="3BD71EE2" w14:textId="7C74C730" w:rsidR="00295539" w:rsidRPr="00295539" w:rsidRDefault="00295539" w:rsidP="00295539">
            <w:r w:rsidRPr="00295539">
              <w:t xml:space="preserve">In view of the above, it is prayed before your </w:t>
            </w:r>
            <w:proofErr w:type="spellStart"/>
            <w:r w:rsidRPr="00295539">
              <w:t>honour</w:t>
            </w:r>
            <w:proofErr w:type="spellEnd"/>
            <w:r w:rsidRPr="00295539">
              <w:t xml:space="preserve"> to kindly accept our detailed explanation on the matter of excess </w:t>
            </w:r>
            <w:proofErr w:type="spellStart"/>
            <w:r w:rsidRPr="00295539">
              <w:t>availment</w:t>
            </w:r>
            <w:proofErr w:type="spellEnd"/>
            <w:r w:rsidRPr="00295539">
              <w:t xml:space="preserve"> of ITC in </w:t>
            </w:r>
            <w:r w:rsidRPr="00295539">
              <w:rPr>
                <w:b/>
                <w:bCs/>
              </w:rPr>
              <w:t>GSTR-3B</w:t>
            </w:r>
            <w:r w:rsidRPr="00295539">
              <w:t> for the month of December 2019 and kindly drop the issue.</w:t>
            </w:r>
          </w:p>
          <w:p w14:paraId="46C89746" w14:textId="77777777" w:rsidR="00295539" w:rsidRPr="00295539" w:rsidRDefault="00295539" w:rsidP="00295539">
            <w:r w:rsidRPr="00295539">
              <w:t>Thanking you.</w:t>
            </w:r>
          </w:p>
          <w:p w14:paraId="186023BC" w14:textId="77777777" w:rsidR="00295539" w:rsidRPr="00295539" w:rsidRDefault="00295539" w:rsidP="00295539">
            <w:r w:rsidRPr="00295539">
              <w:t>Yours Sincerely,</w:t>
            </w:r>
          </w:p>
          <w:p w14:paraId="3B47ABD4" w14:textId="77777777" w:rsidR="00295539" w:rsidRPr="00295539" w:rsidRDefault="00295539" w:rsidP="00295539">
            <w:r w:rsidRPr="00295539">
              <w:rPr>
                <w:b/>
                <w:bCs/>
              </w:rPr>
              <w:t>For M/s ........................................</w:t>
            </w:r>
          </w:p>
        </w:tc>
      </w:tr>
    </w:tbl>
    <w:p w14:paraId="5035E472"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39"/>
    <w:rsid w:val="00031CAE"/>
    <w:rsid w:val="00295539"/>
    <w:rsid w:val="002E1F93"/>
    <w:rsid w:val="004143B3"/>
    <w:rsid w:val="00447B58"/>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DE6E"/>
  <w15:chartTrackingRefBased/>
  <w15:docId w15:val="{E634B00D-E7DC-43AD-AEA9-BD9EBC83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5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5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5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5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5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5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5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5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539"/>
    <w:rPr>
      <w:rFonts w:eastAsiaTheme="majorEastAsia" w:cstheme="majorBidi"/>
      <w:color w:val="272727" w:themeColor="text1" w:themeTint="D8"/>
    </w:rPr>
  </w:style>
  <w:style w:type="paragraph" w:styleId="Title">
    <w:name w:val="Title"/>
    <w:basedOn w:val="Normal"/>
    <w:next w:val="Normal"/>
    <w:link w:val="TitleChar"/>
    <w:uiPriority w:val="10"/>
    <w:qFormat/>
    <w:rsid w:val="00295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539"/>
    <w:pPr>
      <w:spacing w:before="160"/>
      <w:jc w:val="center"/>
    </w:pPr>
    <w:rPr>
      <w:i/>
      <w:iCs/>
      <w:color w:val="404040" w:themeColor="text1" w:themeTint="BF"/>
    </w:rPr>
  </w:style>
  <w:style w:type="character" w:customStyle="1" w:styleId="QuoteChar">
    <w:name w:val="Quote Char"/>
    <w:basedOn w:val="DefaultParagraphFont"/>
    <w:link w:val="Quote"/>
    <w:uiPriority w:val="29"/>
    <w:rsid w:val="00295539"/>
    <w:rPr>
      <w:i/>
      <w:iCs/>
      <w:color w:val="404040" w:themeColor="text1" w:themeTint="BF"/>
    </w:rPr>
  </w:style>
  <w:style w:type="paragraph" w:styleId="ListParagraph">
    <w:name w:val="List Paragraph"/>
    <w:basedOn w:val="Normal"/>
    <w:uiPriority w:val="34"/>
    <w:qFormat/>
    <w:rsid w:val="00295539"/>
    <w:pPr>
      <w:ind w:left="720"/>
      <w:contextualSpacing/>
    </w:pPr>
  </w:style>
  <w:style w:type="character" w:styleId="IntenseEmphasis">
    <w:name w:val="Intense Emphasis"/>
    <w:basedOn w:val="DefaultParagraphFont"/>
    <w:uiPriority w:val="21"/>
    <w:qFormat/>
    <w:rsid w:val="00295539"/>
    <w:rPr>
      <w:i/>
      <w:iCs/>
      <w:color w:val="2F5496" w:themeColor="accent1" w:themeShade="BF"/>
    </w:rPr>
  </w:style>
  <w:style w:type="paragraph" w:styleId="IntenseQuote">
    <w:name w:val="Intense Quote"/>
    <w:basedOn w:val="Normal"/>
    <w:next w:val="Normal"/>
    <w:link w:val="IntenseQuoteChar"/>
    <w:uiPriority w:val="30"/>
    <w:qFormat/>
    <w:rsid w:val="00295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539"/>
    <w:rPr>
      <w:i/>
      <w:iCs/>
      <w:color w:val="2F5496" w:themeColor="accent1" w:themeShade="BF"/>
    </w:rPr>
  </w:style>
  <w:style w:type="character" w:styleId="IntenseReference">
    <w:name w:val="Intense Reference"/>
    <w:basedOn w:val="DefaultParagraphFont"/>
    <w:uiPriority w:val="32"/>
    <w:qFormat/>
    <w:rsid w:val="00295539"/>
    <w:rPr>
      <w:b/>
      <w:bCs/>
      <w:smallCaps/>
      <w:color w:val="2F5496" w:themeColor="accent1" w:themeShade="BF"/>
      <w:spacing w:val="5"/>
    </w:rPr>
  </w:style>
  <w:style w:type="character" w:styleId="Hyperlink">
    <w:name w:val="Hyperlink"/>
    <w:basedOn w:val="DefaultParagraphFont"/>
    <w:uiPriority w:val="99"/>
    <w:unhideWhenUsed/>
    <w:rsid w:val="00295539"/>
    <w:rPr>
      <w:color w:val="0563C1" w:themeColor="hyperlink"/>
      <w:u w:val="single"/>
    </w:rPr>
  </w:style>
  <w:style w:type="character" w:styleId="UnresolvedMention">
    <w:name w:val="Unresolved Mention"/>
    <w:basedOn w:val="DefaultParagraphFont"/>
    <w:uiPriority w:val="99"/>
    <w:semiHidden/>
    <w:unhideWhenUsed/>
    <w:rsid w:val="0029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2025-10-30T06:18:00Z</dcterms:created>
  <dcterms:modified xsi:type="dcterms:W3CDTF">2025-10-30T06:35:00Z</dcterms:modified>
</cp:coreProperties>
</file>