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951E9A" w:rsidRPr="00951E9A" w14:paraId="66CE0FF2" w14:textId="77777777">
        <w:trPr>
          <w:jc w:val="center"/>
        </w:trPr>
        <w:tc>
          <w:tcPr>
            <w:tcW w:w="0" w:type="auto"/>
            <w:shd w:val="clear" w:color="auto" w:fill="FFFFFF"/>
            <w:vAlign w:val="center"/>
            <w:hideMark/>
          </w:tcPr>
          <w:p w14:paraId="19B03AF2" w14:textId="77777777" w:rsidR="00951E9A" w:rsidRPr="00951E9A" w:rsidRDefault="00951E9A" w:rsidP="00951E9A">
            <w:r w:rsidRPr="00951E9A">
              <w:t>Date-------------</w:t>
            </w:r>
          </w:p>
          <w:p w14:paraId="18D21921" w14:textId="77777777" w:rsidR="00951E9A" w:rsidRPr="00951E9A" w:rsidRDefault="00951E9A" w:rsidP="00951E9A">
            <w:r w:rsidRPr="00951E9A">
              <w:t>To,</w:t>
            </w:r>
          </w:p>
          <w:p w14:paraId="4F1AB7D7" w14:textId="77777777" w:rsidR="00951E9A" w:rsidRPr="00951E9A" w:rsidRDefault="00951E9A" w:rsidP="00951E9A">
            <w:r w:rsidRPr="00951E9A">
              <w:t>The Proper Officer,</w:t>
            </w:r>
          </w:p>
          <w:p w14:paraId="4F0B9D6E" w14:textId="77777777" w:rsidR="00951E9A" w:rsidRPr="00951E9A" w:rsidRDefault="00951E9A" w:rsidP="00951E9A">
            <w:r w:rsidRPr="00951E9A">
              <w:t>[Jurisdictional GST Office Address]</w:t>
            </w:r>
          </w:p>
          <w:p w14:paraId="0BA35523" w14:textId="77777777" w:rsidR="00951E9A" w:rsidRPr="00951E9A" w:rsidRDefault="00951E9A" w:rsidP="00951E9A">
            <w:r w:rsidRPr="00951E9A">
              <w:rPr>
                <w:b/>
                <w:bCs/>
              </w:rPr>
              <w:t>Subject:</w:t>
            </w:r>
            <w:r w:rsidRPr="00951E9A">
              <w:t> Reply to Audit/ASMT Notice Regarding GST on Debit Note ITC Already Adjusted in Net ITC Claim</w:t>
            </w:r>
          </w:p>
          <w:p w14:paraId="1405E0D5" w14:textId="77777777" w:rsidR="00951E9A" w:rsidRPr="00951E9A" w:rsidRDefault="00951E9A" w:rsidP="00951E9A">
            <w:r w:rsidRPr="00951E9A">
              <w:rPr>
                <w:b/>
                <w:bCs/>
              </w:rPr>
              <w:t>Respected Sir,</w:t>
            </w:r>
          </w:p>
          <w:p w14:paraId="408EF8F0" w14:textId="73066EE7" w:rsidR="00951E9A" w:rsidRPr="00951E9A" w:rsidRDefault="00951E9A" w:rsidP="00951E9A">
            <w:r w:rsidRPr="00951E9A">
              <w:t>This is in reference to the notice dated ------------, issued under [Insert Relevant Section, e.g., </w:t>
            </w:r>
            <w:r w:rsidRPr="00951E9A">
              <w:rPr>
                <w:b/>
                <w:bCs/>
              </w:rPr>
              <w:t>Section 65</w:t>
            </w:r>
            <w:r w:rsidRPr="00951E9A">
              <w:t>/ASMT], demanding GST on debit note (DN) ITC allegedly claimed incorrectly for the initial years of GST implementation. We wish to bring to your kind attention that the calculation of Input Tax Credit (ITC) in our returns was done in compliance with the provisions of the CGST Act, 2017, and relevant rules.</w:t>
            </w:r>
          </w:p>
          <w:p w14:paraId="47F0D372" w14:textId="77777777" w:rsidR="00951E9A" w:rsidRPr="00951E9A" w:rsidRDefault="00951E9A" w:rsidP="00951E9A">
            <w:r w:rsidRPr="00951E9A">
              <w:rPr>
                <w:b/>
                <w:bCs/>
              </w:rPr>
              <w:t>1. Explanation of ITC Adjustments</w:t>
            </w:r>
          </w:p>
          <w:p w14:paraId="7CECA875" w14:textId="77777777" w:rsidR="00951E9A" w:rsidRPr="00951E9A" w:rsidRDefault="00951E9A" w:rsidP="00951E9A">
            <w:r w:rsidRPr="00951E9A">
              <w:t>At the time of filing returns in the initial years, we adopted the practice of claiming </w:t>
            </w:r>
            <w:r w:rsidRPr="00951E9A">
              <w:rPr>
                <w:b/>
                <w:bCs/>
              </w:rPr>
              <w:t>Net ITC</w:t>
            </w:r>
            <w:r w:rsidRPr="00951E9A">
              <w:t>, i.e., </w:t>
            </w:r>
            <w:r w:rsidRPr="00951E9A">
              <w:rPr>
                <w:b/>
                <w:bCs/>
              </w:rPr>
              <w:t>Gross ITC as per inward supplies reduced by the ITC associated with debit notes uploaded by the vendors.</w:t>
            </w:r>
            <w:r w:rsidRPr="00951E9A">
              <w:t> This adjustment ensured that no double benefit was taken, as the ITC corresponding to debit notes was already excluded in our calculations.</w:t>
            </w:r>
          </w:p>
          <w:p w14:paraId="1E078DDD" w14:textId="77777777" w:rsidR="00951E9A" w:rsidRPr="00951E9A" w:rsidRDefault="00951E9A" w:rsidP="00951E9A">
            <w:r w:rsidRPr="00951E9A">
              <w:t>For your reference:</w:t>
            </w:r>
          </w:p>
          <w:tbl>
            <w:tblPr>
              <w:tblW w:w="35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2"/>
              <w:gridCol w:w="2807"/>
            </w:tblGrid>
            <w:tr w:rsidR="00951E9A" w:rsidRPr="00951E9A" w14:paraId="0781F953" w14:textId="77777777">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DA066B" w14:textId="77777777" w:rsidR="00951E9A" w:rsidRPr="00951E9A" w:rsidRDefault="00951E9A" w:rsidP="00951E9A">
                  <w:r w:rsidRPr="00951E9A">
                    <w:rPr>
                      <w:b/>
                      <w:bCs/>
                    </w:rPr>
                    <w:t>Particulars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34F404" w14:textId="77777777" w:rsidR="00951E9A" w:rsidRPr="00951E9A" w:rsidRDefault="00951E9A" w:rsidP="00951E9A">
                  <w:r w:rsidRPr="00951E9A">
                    <w:rPr>
                      <w:b/>
                      <w:bCs/>
                    </w:rPr>
                    <w:t>Amount (Rs.)</w:t>
                  </w:r>
                </w:p>
              </w:tc>
            </w:tr>
            <w:tr w:rsidR="00951E9A" w:rsidRPr="00951E9A" w14:paraId="2D7DF6F6" w14:textId="77777777">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469DA7" w14:textId="77777777" w:rsidR="00951E9A" w:rsidRPr="00951E9A" w:rsidRDefault="00951E9A" w:rsidP="00951E9A">
                  <w:r w:rsidRPr="00951E9A">
                    <w:t>Gross ITC (Invoices)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1AC17F" w14:textId="77777777" w:rsidR="00951E9A" w:rsidRPr="00951E9A" w:rsidRDefault="00951E9A" w:rsidP="00951E9A">
                  <w:r w:rsidRPr="00951E9A">
                    <w:t>[Insert Amount]</w:t>
                  </w:r>
                </w:p>
              </w:tc>
            </w:tr>
            <w:tr w:rsidR="00951E9A" w:rsidRPr="00951E9A" w14:paraId="27FF00CA" w14:textId="77777777">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477FC54" w14:textId="77777777" w:rsidR="00951E9A" w:rsidRPr="00951E9A" w:rsidRDefault="00951E9A" w:rsidP="00951E9A">
                  <w:r w:rsidRPr="00951E9A">
                    <w:t>ITC Reversed (Debit Notes)</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180EDD" w14:textId="77777777" w:rsidR="00951E9A" w:rsidRPr="00951E9A" w:rsidRDefault="00951E9A" w:rsidP="00951E9A">
                  <w:r w:rsidRPr="00951E9A">
                    <w:t>[Insert Amount]</w:t>
                  </w:r>
                </w:p>
              </w:tc>
            </w:tr>
            <w:tr w:rsidR="00951E9A" w:rsidRPr="00951E9A" w14:paraId="3A81BE35" w14:textId="77777777">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CE0A50" w14:textId="77777777" w:rsidR="00951E9A" w:rsidRPr="00951E9A" w:rsidRDefault="00951E9A" w:rsidP="00951E9A">
                  <w:r w:rsidRPr="00951E9A">
                    <w:rPr>
                      <w:b/>
                      <w:bCs/>
                    </w:rPr>
                    <w:t>Net ITC Claimed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6EA377" w14:textId="77777777" w:rsidR="00951E9A" w:rsidRPr="00951E9A" w:rsidRDefault="00951E9A" w:rsidP="00951E9A">
                  <w:r w:rsidRPr="00951E9A">
                    <w:t>[Insert Amount]</w:t>
                  </w:r>
                </w:p>
              </w:tc>
            </w:tr>
          </w:tbl>
          <w:p w14:paraId="1E6AD704" w14:textId="77777777" w:rsidR="00951E9A" w:rsidRPr="00951E9A" w:rsidRDefault="00951E9A" w:rsidP="00951E9A">
            <w:r w:rsidRPr="00951E9A">
              <w:t>The </w:t>
            </w:r>
            <w:r w:rsidRPr="00951E9A">
              <w:rPr>
                <w:b/>
                <w:bCs/>
              </w:rPr>
              <w:t>debit note GST amount</w:t>
            </w:r>
            <w:r w:rsidRPr="00951E9A">
              <w:t> was already accounted for by reducing it from the Gross ITC figure, ensuring compliance with GST law.</w:t>
            </w:r>
          </w:p>
          <w:p w14:paraId="03C76D2E" w14:textId="77777777" w:rsidR="00951E9A" w:rsidRPr="00951E9A" w:rsidRDefault="00951E9A" w:rsidP="00951E9A">
            <w:r w:rsidRPr="00951E9A">
              <w:rPr>
                <w:b/>
                <w:bCs/>
              </w:rPr>
              <w:t>2. Legal Basis Supporting Our Claim</w:t>
            </w:r>
          </w:p>
          <w:p w14:paraId="14B41E15" w14:textId="76F40CB5" w:rsidR="00951E9A" w:rsidRPr="00951E9A" w:rsidRDefault="00951E9A" w:rsidP="00951E9A">
            <w:r w:rsidRPr="00951E9A">
              <w:rPr>
                <w:b/>
                <w:bCs/>
              </w:rPr>
              <w:t>(a) Section 16 of the CGST Act, 2017:</w:t>
            </w:r>
          </w:p>
          <w:p w14:paraId="5CF2D116" w14:textId="575C0405" w:rsidR="00951E9A" w:rsidRPr="00951E9A" w:rsidRDefault="00951E9A" w:rsidP="00951E9A">
            <w:pPr>
              <w:numPr>
                <w:ilvl w:val="0"/>
                <w:numId w:val="1"/>
              </w:numPr>
            </w:pPr>
            <w:r w:rsidRPr="00951E9A">
              <w:t>As per </w:t>
            </w:r>
            <w:r w:rsidRPr="00951E9A">
              <w:rPr>
                <w:b/>
                <w:bCs/>
              </w:rPr>
              <w:t>Section 16(1)</w:t>
            </w:r>
            <w:r w:rsidRPr="00951E9A">
              <w:t>, ITC can only be claimed on inputs, input services, or capital goods used for business purposes.</w:t>
            </w:r>
          </w:p>
          <w:p w14:paraId="6A4C2171" w14:textId="77777777" w:rsidR="00951E9A" w:rsidRPr="00951E9A" w:rsidRDefault="00951E9A" w:rsidP="00951E9A">
            <w:pPr>
              <w:numPr>
                <w:ilvl w:val="0"/>
                <w:numId w:val="1"/>
              </w:numPr>
            </w:pPr>
            <w:r w:rsidRPr="00951E9A">
              <w:lastRenderedPageBreak/>
              <w:t>In our case, the ITC associated with debit notes was reversed while calculating the net ITC to ensure compliance with this provision.</w:t>
            </w:r>
          </w:p>
          <w:p w14:paraId="05ABCDD6" w14:textId="54F40B55" w:rsidR="00951E9A" w:rsidRPr="00951E9A" w:rsidRDefault="00951E9A" w:rsidP="00951E9A">
            <w:r w:rsidRPr="00951E9A">
              <w:rPr>
                <w:b/>
                <w:bCs/>
              </w:rPr>
              <w:t>(b) Section 34(3) of the CGST Act, 2017:</w:t>
            </w:r>
          </w:p>
          <w:p w14:paraId="2B043FCB" w14:textId="5A576682" w:rsidR="00951E9A" w:rsidRPr="00951E9A" w:rsidRDefault="00951E9A" w:rsidP="00951E9A">
            <w:pPr>
              <w:numPr>
                <w:ilvl w:val="0"/>
                <w:numId w:val="2"/>
              </w:numPr>
            </w:pPr>
            <w:r w:rsidRPr="00951E9A">
              <w:rPr>
                <w:b/>
                <w:bCs/>
              </w:rPr>
              <w:t>Section 34</w:t>
            </w:r>
            <w:r w:rsidRPr="00951E9A">
              <w:t xml:space="preserve">(3) clearly provides that a debit </w:t>
            </w:r>
            <w:proofErr w:type="gramStart"/>
            <w:r w:rsidRPr="00951E9A">
              <w:t>note</w:t>
            </w:r>
            <w:proofErr w:type="gramEnd"/>
            <w:r w:rsidRPr="00951E9A">
              <w:t xml:space="preserve"> issued by the supplier serves to </w:t>
            </w:r>
            <w:r w:rsidRPr="00951E9A">
              <w:rPr>
                <w:b/>
                <w:bCs/>
              </w:rPr>
              <w:t>increase the original taxable value and tax amount</w:t>
            </w:r>
            <w:r w:rsidRPr="00951E9A">
              <w:t> of a transaction.</w:t>
            </w:r>
          </w:p>
          <w:p w14:paraId="5D10194C" w14:textId="77777777" w:rsidR="00951E9A" w:rsidRPr="00951E9A" w:rsidRDefault="00951E9A" w:rsidP="00951E9A">
            <w:pPr>
              <w:numPr>
                <w:ilvl w:val="0"/>
                <w:numId w:val="2"/>
              </w:numPr>
            </w:pPr>
            <w:r w:rsidRPr="00951E9A">
              <w:t>The adjustment of ITC to account for such debit notes was done in a timely and appropriate manner in our returns, avoiding any duplication of ITC claim.</w:t>
            </w:r>
          </w:p>
          <w:p w14:paraId="4DA76E8C" w14:textId="77777777" w:rsidR="00951E9A" w:rsidRPr="00951E9A" w:rsidRDefault="00951E9A" w:rsidP="00951E9A">
            <w:r w:rsidRPr="00951E9A">
              <w:rPr>
                <w:b/>
                <w:bCs/>
              </w:rPr>
              <w:t>3. Clarification on ITC Reconciliation</w:t>
            </w:r>
          </w:p>
          <w:p w14:paraId="2B48C6F4" w14:textId="77777777" w:rsidR="00951E9A" w:rsidRPr="00951E9A" w:rsidRDefault="00951E9A" w:rsidP="00951E9A">
            <w:r w:rsidRPr="00951E9A">
              <w:t>We believe the department`s demand arises from a misunderstanding of how the </w:t>
            </w:r>
            <w:r w:rsidRPr="00951E9A">
              <w:rPr>
                <w:b/>
                <w:bCs/>
              </w:rPr>
              <w:t>Net ITC</w:t>
            </w:r>
            <w:r w:rsidRPr="00951E9A">
              <w:t> was computed. The department is treating the debit note ITC as unclaimed, whereas it was adjusted against the Gross ITC. We request the department to reconcile the figures as per the enclosed reconciliation statement.</w:t>
            </w:r>
          </w:p>
          <w:p w14:paraId="22054D2B" w14:textId="77777777" w:rsidR="00951E9A" w:rsidRPr="00951E9A" w:rsidRDefault="00951E9A" w:rsidP="00951E9A">
            <w:r w:rsidRPr="00951E9A">
              <w:pict w14:anchorId="544C99AC">
                <v:rect id="_x0000_i1031" style="width:468pt;height:0" o:hralign="center" o:hrstd="t" o:hr="t" fillcolor="#a0a0a0" stroked="f"/>
              </w:pict>
            </w:r>
          </w:p>
          <w:p w14:paraId="406E2BE2" w14:textId="77777777" w:rsidR="00951E9A" w:rsidRPr="00951E9A" w:rsidRDefault="00951E9A" w:rsidP="00951E9A">
            <w:r w:rsidRPr="00951E9A">
              <w:rPr>
                <w:b/>
                <w:bCs/>
              </w:rPr>
              <w:t>4. Prayer</w:t>
            </w:r>
          </w:p>
          <w:p w14:paraId="5D965EF5" w14:textId="77777777" w:rsidR="00951E9A" w:rsidRPr="00951E9A" w:rsidRDefault="00951E9A" w:rsidP="00951E9A">
            <w:r w:rsidRPr="00951E9A">
              <w:t>In light of the above, we humbly request your good office to:</w:t>
            </w:r>
          </w:p>
          <w:p w14:paraId="6CC5BF62" w14:textId="77777777" w:rsidR="00951E9A" w:rsidRPr="00951E9A" w:rsidRDefault="00951E9A" w:rsidP="00951E9A">
            <w:pPr>
              <w:numPr>
                <w:ilvl w:val="0"/>
                <w:numId w:val="3"/>
              </w:numPr>
            </w:pPr>
            <w:r w:rsidRPr="00951E9A">
              <w:t>Reconsider the demand raised in the notice regarding GST on debit note ITC.</w:t>
            </w:r>
          </w:p>
          <w:p w14:paraId="794BFF65" w14:textId="77777777" w:rsidR="00951E9A" w:rsidRPr="00951E9A" w:rsidRDefault="00951E9A" w:rsidP="00951E9A">
            <w:pPr>
              <w:numPr>
                <w:ilvl w:val="0"/>
                <w:numId w:val="3"/>
              </w:numPr>
            </w:pPr>
            <w:r w:rsidRPr="00951E9A">
              <w:t>Accept the reconciliation of Net ITC provided herein and drop the demand, as it has no revenue implication.</w:t>
            </w:r>
          </w:p>
          <w:p w14:paraId="7391BC00" w14:textId="77777777" w:rsidR="00951E9A" w:rsidRPr="00951E9A" w:rsidRDefault="00951E9A" w:rsidP="00951E9A">
            <w:r w:rsidRPr="00951E9A">
              <w:t>We remain committed to complying with GST laws and regulations and are available to provide further clarification or supporting documents as required.</w:t>
            </w:r>
          </w:p>
          <w:p w14:paraId="38E64503" w14:textId="77777777" w:rsidR="00951E9A" w:rsidRPr="00951E9A" w:rsidRDefault="00951E9A" w:rsidP="00951E9A">
            <w:r w:rsidRPr="00951E9A">
              <w:rPr>
                <w:b/>
                <w:bCs/>
              </w:rPr>
              <w:t>Thanking you,</w:t>
            </w:r>
          </w:p>
          <w:p w14:paraId="74F2450D" w14:textId="77777777" w:rsidR="00951E9A" w:rsidRPr="00951E9A" w:rsidRDefault="00951E9A" w:rsidP="00951E9A">
            <w:r w:rsidRPr="00951E9A">
              <w:t>Yours sincerely,</w:t>
            </w:r>
          </w:p>
          <w:p w14:paraId="0D4FF013" w14:textId="77777777" w:rsidR="00951E9A" w:rsidRPr="00951E9A" w:rsidRDefault="00951E9A" w:rsidP="00951E9A">
            <w:r w:rsidRPr="00951E9A">
              <w:t>[Authorized Signatory]</w:t>
            </w:r>
            <w:r w:rsidRPr="00951E9A">
              <w:br/>
            </w:r>
            <w:r w:rsidRPr="00951E9A">
              <w:br/>
            </w:r>
            <w:r w:rsidRPr="00951E9A">
              <w:rPr>
                <w:b/>
                <w:bCs/>
              </w:rPr>
              <w:t>Enclosures:</w:t>
            </w:r>
          </w:p>
          <w:p w14:paraId="4EB9AF31" w14:textId="77777777" w:rsidR="00951E9A" w:rsidRPr="00951E9A" w:rsidRDefault="00951E9A" w:rsidP="00951E9A">
            <w:pPr>
              <w:numPr>
                <w:ilvl w:val="0"/>
                <w:numId w:val="4"/>
              </w:numPr>
            </w:pPr>
            <w:r w:rsidRPr="00951E9A">
              <w:t>Copy of Notice</w:t>
            </w:r>
          </w:p>
          <w:p w14:paraId="4482BDAC" w14:textId="77777777" w:rsidR="00951E9A" w:rsidRPr="00951E9A" w:rsidRDefault="00951E9A" w:rsidP="00951E9A">
            <w:pPr>
              <w:numPr>
                <w:ilvl w:val="0"/>
                <w:numId w:val="4"/>
              </w:numPr>
            </w:pPr>
            <w:r w:rsidRPr="00951E9A">
              <w:t>Reconciliation Statement of ITC (Gross ITC vs. Net ITC Claimed)</w:t>
            </w:r>
          </w:p>
          <w:p w14:paraId="66B34546" w14:textId="24093D6B" w:rsidR="00951E9A" w:rsidRPr="00951E9A" w:rsidRDefault="00951E9A" w:rsidP="00951E9A">
            <w:pPr>
              <w:numPr>
                <w:ilvl w:val="0"/>
                <w:numId w:val="4"/>
              </w:numPr>
            </w:pPr>
            <w:r w:rsidRPr="00951E9A">
              <w:t>Copies of Returns Filed (</w:t>
            </w:r>
            <w:r w:rsidRPr="00951E9A">
              <w:rPr>
                <w:b/>
                <w:bCs/>
              </w:rPr>
              <w:t>GSTR-3B</w:t>
            </w:r>
            <w:r w:rsidRPr="00951E9A">
              <w:t>, </w:t>
            </w:r>
            <w:r w:rsidRPr="00951E9A">
              <w:rPr>
                <w:b/>
                <w:bCs/>
              </w:rPr>
              <w:t>GSTR-2A</w:t>
            </w:r>
            <w:r w:rsidRPr="00951E9A">
              <w:t>, </w:t>
            </w:r>
            <w:r w:rsidRPr="00951E9A">
              <w:rPr>
                <w:b/>
                <w:bCs/>
              </w:rPr>
              <w:t>GSTR-2B</w:t>
            </w:r>
            <w:r w:rsidRPr="00951E9A">
              <w:t>)</w:t>
            </w:r>
          </w:p>
          <w:p w14:paraId="06758DD0" w14:textId="77777777" w:rsidR="00951E9A" w:rsidRPr="00951E9A" w:rsidRDefault="00951E9A" w:rsidP="00951E9A">
            <w:pPr>
              <w:numPr>
                <w:ilvl w:val="0"/>
                <w:numId w:val="4"/>
              </w:numPr>
            </w:pPr>
            <w:r w:rsidRPr="00951E9A">
              <w:t>Relevant Invoices and Debit Notes</w:t>
            </w:r>
          </w:p>
        </w:tc>
      </w:tr>
    </w:tbl>
    <w:p w14:paraId="22333B5D"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0289E"/>
    <w:multiLevelType w:val="multilevel"/>
    <w:tmpl w:val="E46A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9E4471"/>
    <w:multiLevelType w:val="multilevel"/>
    <w:tmpl w:val="EFD8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6328A8"/>
    <w:multiLevelType w:val="multilevel"/>
    <w:tmpl w:val="CDC0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39678A"/>
    <w:multiLevelType w:val="multilevel"/>
    <w:tmpl w:val="E900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7314482">
    <w:abstractNumId w:val="1"/>
  </w:num>
  <w:num w:numId="2" w16cid:durableId="1678844650">
    <w:abstractNumId w:val="3"/>
  </w:num>
  <w:num w:numId="3" w16cid:durableId="2138182238">
    <w:abstractNumId w:val="0"/>
  </w:num>
  <w:num w:numId="4" w16cid:durableId="1840736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9A"/>
    <w:rsid w:val="00031CAE"/>
    <w:rsid w:val="00447B58"/>
    <w:rsid w:val="005237F3"/>
    <w:rsid w:val="00951E9A"/>
    <w:rsid w:val="00B35E1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2054"/>
  <w15:chartTrackingRefBased/>
  <w15:docId w15:val="{1E77FCFB-F35D-4C9B-87D5-75DDC87B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E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E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E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E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E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E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E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E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E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E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E9A"/>
    <w:rPr>
      <w:rFonts w:eastAsiaTheme="majorEastAsia" w:cstheme="majorBidi"/>
      <w:color w:val="272727" w:themeColor="text1" w:themeTint="D8"/>
    </w:rPr>
  </w:style>
  <w:style w:type="paragraph" w:styleId="Title">
    <w:name w:val="Title"/>
    <w:basedOn w:val="Normal"/>
    <w:next w:val="Normal"/>
    <w:link w:val="TitleChar"/>
    <w:uiPriority w:val="10"/>
    <w:qFormat/>
    <w:rsid w:val="00951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E9A"/>
    <w:pPr>
      <w:spacing w:before="160"/>
      <w:jc w:val="center"/>
    </w:pPr>
    <w:rPr>
      <w:i/>
      <w:iCs/>
      <w:color w:val="404040" w:themeColor="text1" w:themeTint="BF"/>
    </w:rPr>
  </w:style>
  <w:style w:type="character" w:customStyle="1" w:styleId="QuoteChar">
    <w:name w:val="Quote Char"/>
    <w:basedOn w:val="DefaultParagraphFont"/>
    <w:link w:val="Quote"/>
    <w:uiPriority w:val="29"/>
    <w:rsid w:val="00951E9A"/>
    <w:rPr>
      <w:i/>
      <w:iCs/>
      <w:color w:val="404040" w:themeColor="text1" w:themeTint="BF"/>
    </w:rPr>
  </w:style>
  <w:style w:type="paragraph" w:styleId="ListParagraph">
    <w:name w:val="List Paragraph"/>
    <w:basedOn w:val="Normal"/>
    <w:uiPriority w:val="34"/>
    <w:qFormat/>
    <w:rsid w:val="00951E9A"/>
    <w:pPr>
      <w:ind w:left="720"/>
      <w:contextualSpacing/>
    </w:pPr>
  </w:style>
  <w:style w:type="character" w:styleId="IntenseEmphasis">
    <w:name w:val="Intense Emphasis"/>
    <w:basedOn w:val="DefaultParagraphFont"/>
    <w:uiPriority w:val="21"/>
    <w:qFormat/>
    <w:rsid w:val="00951E9A"/>
    <w:rPr>
      <w:i/>
      <w:iCs/>
      <w:color w:val="2F5496" w:themeColor="accent1" w:themeShade="BF"/>
    </w:rPr>
  </w:style>
  <w:style w:type="paragraph" w:styleId="IntenseQuote">
    <w:name w:val="Intense Quote"/>
    <w:basedOn w:val="Normal"/>
    <w:next w:val="Normal"/>
    <w:link w:val="IntenseQuoteChar"/>
    <w:uiPriority w:val="30"/>
    <w:qFormat/>
    <w:rsid w:val="00951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E9A"/>
    <w:rPr>
      <w:i/>
      <w:iCs/>
      <w:color w:val="2F5496" w:themeColor="accent1" w:themeShade="BF"/>
    </w:rPr>
  </w:style>
  <w:style w:type="character" w:styleId="IntenseReference">
    <w:name w:val="Intense Reference"/>
    <w:basedOn w:val="DefaultParagraphFont"/>
    <w:uiPriority w:val="32"/>
    <w:qFormat/>
    <w:rsid w:val="00951E9A"/>
    <w:rPr>
      <w:b/>
      <w:bCs/>
      <w:smallCaps/>
      <w:color w:val="2F5496" w:themeColor="accent1" w:themeShade="BF"/>
      <w:spacing w:val="5"/>
    </w:rPr>
  </w:style>
  <w:style w:type="character" w:styleId="Hyperlink">
    <w:name w:val="Hyperlink"/>
    <w:basedOn w:val="DefaultParagraphFont"/>
    <w:uiPriority w:val="99"/>
    <w:unhideWhenUsed/>
    <w:rsid w:val="00951E9A"/>
    <w:rPr>
      <w:color w:val="0563C1" w:themeColor="hyperlink"/>
      <w:u w:val="single"/>
    </w:rPr>
  </w:style>
  <w:style w:type="character" w:styleId="UnresolvedMention">
    <w:name w:val="Unresolved Mention"/>
    <w:basedOn w:val="DefaultParagraphFont"/>
    <w:uiPriority w:val="99"/>
    <w:semiHidden/>
    <w:unhideWhenUsed/>
    <w:rsid w:val="00951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2025-10-29T10:07:00Z</dcterms:created>
  <dcterms:modified xsi:type="dcterms:W3CDTF">2025-10-29T10:08:00Z</dcterms:modified>
</cp:coreProperties>
</file>