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6561" w14:textId="77777777" w:rsidR="006772F4" w:rsidRPr="006772F4" w:rsidRDefault="006772F4" w:rsidP="006772F4">
      <w:r w:rsidRPr="006772F4">
        <w:rPr>
          <w:b/>
          <w:bCs/>
        </w:rPr>
        <w:t>Reply to show cause notice received for under declaration of output tax and excess claim of ITC as compared to GSTR-9</w:t>
      </w:r>
    </w:p>
    <w:p w14:paraId="396425E9" w14:textId="77777777" w:rsidR="006772F4" w:rsidRPr="006772F4" w:rsidRDefault="006772F4" w:rsidP="006772F4">
      <w:r w:rsidRPr="006772F4">
        <w:t>Date—…………………</w:t>
      </w:r>
      <w:proofErr w:type="gramStart"/>
      <w:r w:rsidRPr="006772F4">
        <w:t>…..</w:t>
      </w:r>
      <w:proofErr w:type="gramEnd"/>
    </w:p>
    <w:p w14:paraId="520F3628" w14:textId="77777777" w:rsidR="006772F4" w:rsidRPr="006772F4" w:rsidRDefault="006772F4" w:rsidP="006772F4">
      <w:r w:rsidRPr="006772F4">
        <w:t>To,</w:t>
      </w:r>
    </w:p>
    <w:p w14:paraId="2C9D868E" w14:textId="77777777" w:rsidR="006772F4" w:rsidRPr="006772F4" w:rsidRDefault="006772F4" w:rsidP="006772F4">
      <w:r w:rsidRPr="006772F4">
        <w:t>Respected Sir,</w:t>
      </w:r>
    </w:p>
    <w:p w14:paraId="323FD040" w14:textId="77777777" w:rsidR="006772F4" w:rsidRPr="006772F4" w:rsidRDefault="006772F4" w:rsidP="006772F4">
      <w:r w:rsidRPr="006772F4">
        <w:t>...........................</w:t>
      </w:r>
    </w:p>
    <w:p w14:paraId="5524F8D9" w14:textId="77777777" w:rsidR="006772F4" w:rsidRPr="006772F4" w:rsidRDefault="006772F4" w:rsidP="006772F4">
      <w:r w:rsidRPr="006772F4">
        <w:t>...........................</w:t>
      </w:r>
    </w:p>
    <w:p w14:paraId="066B6F42" w14:textId="77777777" w:rsidR="006772F4" w:rsidRPr="006772F4" w:rsidRDefault="006772F4" w:rsidP="006772F4">
      <w:r w:rsidRPr="006772F4">
        <w:t>Sub— </w:t>
      </w:r>
      <w:r w:rsidRPr="006772F4">
        <w:rPr>
          <w:b/>
          <w:bCs/>
        </w:rPr>
        <w:t>Reply to show cause notice received for under declaration of output tax and excess claim of ITC as compared to GSTR-9</w:t>
      </w:r>
    </w:p>
    <w:p w14:paraId="6297E2F5" w14:textId="77777777" w:rsidR="006772F4" w:rsidRPr="006772F4" w:rsidRDefault="006772F4" w:rsidP="006772F4">
      <w:r w:rsidRPr="006772F4">
        <w:t>Respected Sir/Ma`am,</w:t>
      </w:r>
    </w:p>
    <w:p w14:paraId="77EAC2BE" w14:textId="77777777" w:rsidR="006772F4" w:rsidRPr="006772F4" w:rsidRDefault="006772F4" w:rsidP="006772F4">
      <w:r w:rsidRPr="006772F4">
        <w:t>We ……………………..., holding GSTIN- .......................... are in receipt of a show cause notice issued by you in reference to the above with the subject matter i.e. “</w:t>
      </w:r>
      <w:r w:rsidRPr="006772F4">
        <w:rPr>
          <w:b/>
          <w:bCs/>
        </w:rPr>
        <w:t>under declaration of output tax and excess claim of ITC”</w:t>
      </w:r>
    </w:p>
    <w:p w14:paraId="043DE8E4" w14:textId="2DFF5EC4" w:rsidR="006772F4" w:rsidRPr="006772F4" w:rsidRDefault="006772F4" w:rsidP="006772F4">
      <w:r w:rsidRPr="006772F4">
        <w:t xml:space="preserve">In the said notice your </w:t>
      </w:r>
      <w:proofErr w:type="spellStart"/>
      <w:r w:rsidRPr="006772F4">
        <w:t>goodself</w:t>
      </w:r>
      <w:proofErr w:type="spellEnd"/>
      <w:r w:rsidRPr="006772F4">
        <w:t xml:space="preserve"> has cited that the outward supplies turnover declared in </w:t>
      </w:r>
      <w:r w:rsidRPr="006772F4">
        <w:rPr>
          <w:b/>
          <w:bCs/>
        </w:rPr>
        <w:t>GSTR-01</w:t>
      </w:r>
      <w:r w:rsidRPr="006772F4">
        <w:t> is greater than net outward supplies information furnished in </w:t>
      </w:r>
      <w:r w:rsidRPr="006772F4">
        <w:rPr>
          <w:b/>
          <w:bCs/>
        </w:rPr>
        <w:t>GSTR-09</w:t>
      </w:r>
      <w:r w:rsidRPr="006772F4">
        <w:t>. This amount is therefore proposed to be taxed as under declared outward supplies as follows: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3"/>
        <w:gridCol w:w="4421"/>
        <w:gridCol w:w="1407"/>
        <w:gridCol w:w="1495"/>
        <w:gridCol w:w="1248"/>
      </w:tblGrid>
      <w:tr w:rsidR="006772F4" w:rsidRPr="006772F4" w14:paraId="6FD79680" w14:textId="77777777">
        <w:tc>
          <w:tcPr>
            <w:tcW w:w="780" w:type="dxa"/>
            <w:tcBorders>
              <w:top w:val="outset" w:sz="6" w:space="0" w:color="auto"/>
              <w:left w:val="outset" w:sz="6" w:space="0" w:color="auto"/>
              <w:bottom w:val="outset" w:sz="6" w:space="0" w:color="auto"/>
              <w:right w:val="outset" w:sz="6" w:space="0" w:color="auto"/>
            </w:tcBorders>
            <w:shd w:val="clear" w:color="auto" w:fill="FFFFFF"/>
            <w:hideMark/>
          </w:tcPr>
          <w:p w14:paraId="561C1BAA" w14:textId="77777777" w:rsidR="006772F4" w:rsidRPr="006772F4" w:rsidRDefault="006772F4" w:rsidP="006772F4">
            <w:proofErr w:type="spellStart"/>
            <w:r w:rsidRPr="006772F4">
              <w:rPr>
                <w:b/>
                <w:bCs/>
              </w:rPr>
              <w:t>Sr.No</w:t>
            </w:r>
            <w:proofErr w:type="spellEnd"/>
            <w:r w:rsidRPr="006772F4">
              <w:rPr>
                <w:b/>
                <w:bCs/>
              </w:rPr>
              <w:t>.</w:t>
            </w:r>
          </w:p>
        </w:tc>
        <w:tc>
          <w:tcPr>
            <w:tcW w:w="4545" w:type="dxa"/>
            <w:tcBorders>
              <w:top w:val="outset" w:sz="6" w:space="0" w:color="auto"/>
              <w:left w:val="outset" w:sz="6" w:space="0" w:color="auto"/>
              <w:bottom w:val="outset" w:sz="6" w:space="0" w:color="auto"/>
              <w:right w:val="outset" w:sz="6" w:space="0" w:color="auto"/>
            </w:tcBorders>
            <w:shd w:val="clear" w:color="auto" w:fill="FFFFFF"/>
            <w:hideMark/>
          </w:tcPr>
          <w:p w14:paraId="0F5E2260" w14:textId="77777777" w:rsidR="006772F4" w:rsidRPr="006772F4" w:rsidRDefault="006772F4" w:rsidP="006772F4">
            <w:r w:rsidRPr="006772F4">
              <w:rPr>
                <w:b/>
                <w:bCs/>
              </w:rPr>
              <w:t>Issue</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295979A5" w14:textId="77777777" w:rsidR="006772F4" w:rsidRPr="006772F4" w:rsidRDefault="006772F4" w:rsidP="006772F4">
            <w:r w:rsidRPr="006772F4">
              <w:rPr>
                <w:b/>
                <w:bCs/>
              </w:rPr>
              <w:t>SGST</w:t>
            </w: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89C6E54" w14:textId="77777777" w:rsidR="006772F4" w:rsidRPr="006772F4" w:rsidRDefault="006772F4" w:rsidP="006772F4">
            <w:r w:rsidRPr="006772F4">
              <w:rPr>
                <w:b/>
                <w:bCs/>
              </w:rPr>
              <w:t>CGST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4417FFB" w14:textId="77777777" w:rsidR="006772F4" w:rsidRPr="006772F4" w:rsidRDefault="006772F4" w:rsidP="006772F4">
            <w:r w:rsidRPr="006772F4">
              <w:rPr>
                <w:b/>
                <w:bCs/>
              </w:rPr>
              <w:t>Total</w:t>
            </w:r>
          </w:p>
        </w:tc>
      </w:tr>
      <w:tr w:rsidR="006772F4" w:rsidRPr="006772F4" w14:paraId="7FF582F0" w14:textId="77777777">
        <w:tc>
          <w:tcPr>
            <w:tcW w:w="780" w:type="dxa"/>
            <w:tcBorders>
              <w:top w:val="outset" w:sz="6" w:space="0" w:color="auto"/>
              <w:left w:val="outset" w:sz="6" w:space="0" w:color="auto"/>
              <w:bottom w:val="outset" w:sz="6" w:space="0" w:color="auto"/>
              <w:right w:val="outset" w:sz="6" w:space="0" w:color="auto"/>
            </w:tcBorders>
            <w:shd w:val="clear" w:color="auto" w:fill="FFFFFF"/>
            <w:hideMark/>
          </w:tcPr>
          <w:p w14:paraId="3CB58FEE" w14:textId="77777777" w:rsidR="006772F4" w:rsidRPr="006772F4" w:rsidRDefault="006772F4" w:rsidP="006772F4">
            <w:r w:rsidRPr="006772F4">
              <w:t>1.</w:t>
            </w:r>
          </w:p>
        </w:tc>
        <w:tc>
          <w:tcPr>
            <w:tcW w:w="4545" w:type="dxa"/>
            <w:tcBorders>
              <w:top w:val="outset" w:sz="6" w:space="0" w:color="auto"/>
              <w:left w:val="outset" w:sz="6" w:space="0" w:color="auto"/>
              <w:bottom w:val="outset" w:sz="6" w:space="0" w:color="auto"/>
              <w:right w:val="outset" w:sz="6" w:space="0" w:color="auto"/>
            </w:tcBorders>
            <w:shd w:val="clear" w:color="auto" w:fill="FFFFFF"/>
            <w:hideMark/>
          </w:tcPr>
          <w:p w14:paraId="1C5F78CD" w14:textId="4625DB16" w:rsidR="006772F4" w:rsidRPr="006772F4" w:rsidRDefault="006772F4" w:rsidP="006772F4">
            <w:r w:rsidRPr="006772F4">
              <w:t>Tax on outward supplies declared in </w:t>
            </w:r>
            <w:r w:rsidRPr="006772F4">
              <w:rPr>
                <w:b/>
                <w:bCs/>
              </w:rPr>
              <w:t>GSTR-01</w:t>
            </w:r>
            <w:r w:rsidRPr="006772F4">
              <w:t xml:space="preserve"> for the </w:t>
            </w:r>
            <w:proofErr w:type="gramStart"/>
            <w:r w:rsidRPr="006772F4">
              <w:t>F.Y</w:t>
            </w:r>
            <w:proofErr w:type="gramEnd"/>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15AA1410" w14:textId="77777777" w:rsidR="006772F4" w:rsidRPr="006772F4" w:rsidRDefault="006772F4" w:rsidP="006772F4">
            <w:r w:rsidRPr="006772F4">
              <w:t> </w:t>
            </w: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38D05725" w14:textId="77777777" w:rsidR="006772F4" w:rsidRPr="006772F4" w:rsidRDefault="006772F4" w:rsidP="006772F4">
            <w:r w:rsidRPr="006772F4">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2BABFC29" w14:textId="77777777" w:rsidR="006772F4" w:rsidRPr="006772F4" w:rsidRDefault="006772F4" w:rsidP="006772F4">
            <w:r w:rsidRPr="006772F4">
              <w:t> </w:t>
            </w:r>
          </w:p>
        </w:tc>
      </w:tr>
      <w:tr w:rsidR="006772F4" w:rsidRPr="006772F4" w14:paraId="7895A6EE" w14:textId="77777777">
        <w:tc>
          <w:tcPr>
            <w:tcW w:w="780" w:type="dxa"/>
            <w:tcBorders>
              <w:top w:val="outset" w:sz="6" w:space="0" w:color="auto"/>
              <w:left w:val="outset" w:sz="6" w:space="0" w:color="auto"/>
              <w:bottom w:val="outset" w:sz="6" w:space="0" w:color="auto"/>
              <w:right w:val="outset" w:sz="6" w:space="0" w:color="auto"/>
            </w:tcBorders>
            <w:shd w:val="clear" w:color="auto" w:fill="FFFFFF"/>
            <w:hideMark/>
          </w:tcPr>
          <w:p w14:paraId="08AD2D6C" w14:textId="77777777" w:rsidR="006772F4" w:rsidRPr="006772F4" w:rsidRDefault="006772F4" w:rsidP="006772F4">
            <w:r w:rsidRPr="006772F4">
              <w:t>2.</w:t>
            </w:r>
          </w:p>
        </w:tc>
        <w:tc>
          <w:tcPr>
            <w:tcW w:w="4545" w:type="dxa"/>
            <w:tcBorders>
              <w:top w:val="outset" w:sz="6" w:space="0" w:color="auto"/>
              <w:left w:val="outset" w:sz="6" w:space="0" w:color="auto"/>
              <w:bottom w:val="outset" w:sz="6" w:space="0" w:color="auto"/>
              <w:right w:val="outset" w:sz="6" w:space="0" w:color="auto"/>
            </w:tcBorders>
            <w:shd w:val="clear" w:color="auto" w:fill="FFFFFF"/>
            <w:hideMark/>
          </w:tcPr>
          <w:p w14:paraId="76B44200" w14:textId="77847021" w:rsidR="006772F4" w:rsidRPr="006772F4" w:rsidRDefault="006772F4" w:rsidP="006772F4">
            <w:r w:rsidRPr="006772F4">
              <w:t>Less tax on outward supplies arrived in </w:t>
            </w:r>
            <w:r w:rsidRPr="006772F4">
              <w:rPr>
                <w:b/>
                <w:bCs/>
              </w:rPr>
              <w:t>GSTR-9</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7C54FBEC" w14:textId="77777777" w:rsidR="006772F4" w:rsidRPr="006772F4" w:rsidRDefault="006772F4" w:rsidP="006772F4">
            <w:r w:rsidRPr="006772F4">
              <w:t> </w:t>
            </w: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3518BBC" w14:textId="77777777" w:rsidR="006772F4" w:rsidRPr="006772F4" w:rsidRDefault="006772F4" w:rsidP="006772F4">
            <w:r w:rsidRPr="006772F4">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4A6AA701" w14:textId="77777777" w:rsidR="006772F4" w:rsidRPr="006772F4" w:rsidRDefault="006772F4" w:rsidP="006772F4">
            <w:r w:rsidRPr="006772F4">
              <w:t> </w:t>
            </w:r>
          </w:p>
        </w:tc>
      </w:tr>
      <w:tr w:rsidR="006772F4" w:rsidRPr="006772F4" w14:paraId="0E93EEC3" w14:textId="77777777">
        <w:tc>
          <w:tcPr>
            <w:tcW w:w="780" w:type="dxa"/>
            <w:tcBorders>
              <w:top w:val="outset" w:sz="6" w:space="0" w:color="auto"/>
              <w:left w:val="outset" w:sz="6" w:space="0" w:color="auto"/>
              <w:bottom w:val="outset" w:sz="6" w:space="0" w:color="auto"/>
              <w:right w:val="outset" w:sz="6" w:space="0" w:color="auto"/>
            </w:tcBorders>
            <w:shd w:val="clear" w:color="auto" w:fill="FFFFFF"/>
            <w:hideMark/>
          </w:tcPr>
          <w:p w14:paraId="2031E2F0" w14:textId="77777777" w:rsidR="006772F4" w:rsidRPr="006772F4" w:rsidRDefault="006772F4" w:rsidP="006772F4">
            <w:r w:rsidRPr="006772F4">
              <w:t>3.</w:t>
            </w:r>
          </w:p>
        </w:tc>
        <w:tc>
          <w:tcPr>
            <w:tcW w:w="4545" w:type="dxa"/>
            <w:tcBorders>
              <w:top w:val="outset" w:sz="6" w:space="0" w:color="auto"/>
              <w:left w:val="outset" w:sz="6" w:space="0" w:color="auto"/>
              <w:bottom w:val="outset" w:sz="6" w:space="0" w:color="auto"/>
              <w:right w:val="outset" w:sz="6" w:space="0" w:color="auto"/>
            </w:tcBorders>
            <w:shd w:val="clear" w:color="auto" w:fill="FFFFFF"/>
            <w:hideMark/>
          </w:tcPr>
          <w:p w14:paraId="34DBC903" w14:textId="77777777" w:rsidR="006772F4" w:rsidRPr="006772F4" w:rsidRDefault="006772F4" w:rsidP="006772F4">
            <w:r w:rsidRPr="006772F4">
              <w:t>Difference (1-2)</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14:paraId="6EBB37ED" w14:textId="77777777" w:rsidR="006772F4" w:rsidRPr="006772F4" w:rsidRDefault="006772F4" w:rsidP="006772F4">
            <w:r w:rsidRPr="006772F4">
              <w:t> </w:t>
            </w: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1F5D7603" w14:textId="77777777" w:rsidR="006772F4" w:rsidRPr="006772F4" w:rsidRDefault="006772F4" w:rsidP="006772F4">
            <w:r w:rsidRPr="006772F4">
              <w:t>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5F850EC1" w14:textId="77777777" w:rsidR="006772F4" w:rsidRPr="006772F4" w:rsidRDefault="006772F4" w:rsidP="006772F4">
            <w:r w:rsidRPr="006772F4">
              <w:t> </w:t>
            </w:r>
          </w:p>
        </w:tc>
      </w:tr>
    </w:tbl>
    <w:p w14:paraId="5C3B70DA" w14:textId="4973C943" w:rsidR="006772F4" w:rsidRPr="006772F4" w:rsidRDefault="006772F4" w:rsidP="006772F4">
      <w:r w:rsidRPr="006772F4">
        <w:t>It has been also alleged that taxpayer has not correctly availed input tax on his inward supplies on reconciliation of turnovers in </w:t>
      </w:r>
      <w:r w:rsidRPr="006772F4">
        <w:rPr>
          <w:b/>
          <w:bCs/>
        </w:rPr>
        <w:t>GSTR-09</w:t>
      </w:r>
      <w:r w:rsidRPr="006772F4">
        <w:t>. ITC is required to be reversed on non-business transactions &amp; exempt supplies.</w:t>
      </w:r>
    </w:p>
    <w:p w14:paraId="6F653601" w14:textId="17188891" w:rsidR="006772F4" w:rsidRPr="006772F4" w:rsidRDefault="006772F4" w:rsidP="006772F4">
      <w:r w:rsidRPr="006772F4">
        <w:t>Under </w:t>
      </w:r>
      <w:r w:rsidRPr="006772F4">
        <w:rPr>
          <w:b/>
          <w:bCs/>
        </w:rPr>
        <w:t>Sec 17</w:t>
      </w:r>
      <w:r w:rsidRPr="006772F4">
        <w:t xml:space="preserve">(1) &amp; (2) where the goods or services or both are used by the registered person partly for the purpose of business, partly for other purposes or partly used for effecting exempt supply and partly for taxable supply then the amount of credit shall be restricted to so much of the input tax as is attributable to the taxable supplies in the course of business. </w:t>
      </w:r>
      <w:proofErr w:type="gramStart"/>
      <w:r w:rsidRPr="006772F4">
        <w:t>Therefore</w:t>
      </w:r>
      <w:proofErr w:type="gramEnd"/>
      <w:r w:rsidRPr="006772F4">
        <w:t xml:space="preserve"> the taxable person needs to make an apportionment of available input tax credit under </w:t>
      </w:r>
      <w:r w:rsidRPr="006772F4">
        <w:rPr>
          <w:b/>
          <w:bCs/>
        </w:rPr>
        <w:t>Rule 42</w:t>
      </w:r>
      <w:r w:rsidRPr="006772F4">
        <w:t> &amp; </w:t>
      </w:r>
      <w:r w:rsidRPr="006772F4">
        <w:rPr>
          <w:b/>
          <w:bCs/>
        </w:rPr>
        <w:t>43</w:t>
      </w:r>
      <w:r w:rsidRPr="006772F4">
        <w:t> to arrive at the eligible ITC.</w:t>
      </w:r>
    </w:p>
    <w:p w14:paraId="18D5CA43" w14:textId="77777777" w:rsidR="006772F4" w:rsidRPr="006772F4" w:rsidRDefault="006772F4" w:rsidP="006772F4">
      <w:r w:rsidRPr="006772F4">
        <w:rPr>
          <w:b/>
          <w:bCs/>
        </w:rPr>
        <w:lastRenderedPageBreak/>
        <w:t>We respectfully submit as follows—</w:t>
      </w:r>
    </w:p>
    <w:p w14:paraId="5CBD3698" w14:textId="77777777" w:rsidR="006772F4" w:rsidRPr="006772F4" w:rsidRDefault="006772F4" w:rsidP="006772F4">
      <w:r w:rsidRPr="006772F4">
        <w:t>We are in a retail business of supply of finished goods. We are not engaged in manufacturing of goods. We procure goods from the wholesalers and then selling them without any modification.</w:t>
      </w:r>
    </w:p>
    <w:p w14:paraId="61E43F48" w14:textId="15318084" w:rsidR="006772F4" w:rsidRPr="006772F4" w:rsidRDefault="006772F4" w:rsidP="006772F4">
      <w:r w:rsidRPr="006772F4">
        <w:t>We would like to submit that the above referred notice directing us to pay the additional tax liability and reversal of input tax credit is not in accordance with law as the turnover reported in </w:t>
      </w:r>
      <w:r w:rsidRPr="006772F4">
        <w:rPr>
          <w:b/>
          <w:bCs/>
        </w:rPr>
        <w:t>GSTR-9</w:t>
      </w:r>
      <w:r w:rsidRPr="006772F4">
        <w:t> is matching with turnover appearing in our books of accounts for F.Y……. and the ITC availed by us is in compliance of conditions mentioned in </w:t>
      </w:r>
      <w:r w:rsidRPr="006772F4">
        <w:rPr>
          <w:b/>
          <w:bCs/>
        </w:rPr>
        <w:t>section 16</w:t>
      </w:r>
      <w:r w:rsidRPr="006772F4">
        <w:t>(2) of CGST Act.</w:t>
      </w:r>
    </w:p>
    <w:p w14:paraId="0C5C93BD" w14:textId="77777777" w:rsidR="006772F4" w:rsidRPr="006772F4" w:rsidRDefault="006772F4" w:rsidP="006772F4">
      <w:r w:rsidRPr="006772F4">
        <w:rPr>
          <w:b/>
          <w:bCs/>
        </w:rPr>
        <w:t>1. Under reporting of turnover—</w:t>
      </w:r>
    </w:p>
    <w:p w14:paraId="569C6052" w14:textId="3298AE31" w:rsidR="006772F4" w:rsidRPr="006772F4" w:rsidRDefault="006772F4" w:rsidP="006772F4">
      <w:r w:rsidRPr="006772F4">
        <w:t>We admit that the outward supplies turnover declared in </w:t>
      </w:r>
      <w:r w:rsidRPr="006772F4">
        <w:rPr>
          <w:b/>
          <w:bCs/>
        </w:rPr>
        <w:t>GSTR-01</w:t>
      </w:r>
      <w:r w:rsidRPr="006772F4">
        <w:t> is greater than net outward supplies information furnished in </w:t>
      </w:r>
      <w:r w:rsidRPr="006772F4">
        <w:rPr>
          <w:b/>
          <w:bCs/>
        </w:rPr>
        <w:t>GSTR-09</w:t>
      </w:r>
      <w:r w:rsidRPr="006772F4">
        <w:t>.</w:t>
      </w:r>
    </w:p>
    <w:p w14:paraId="48281F80" w14:textId="2D01C1E5" w:rsidR="006772F4" w:rsidRPr="006772F4" w:rsidRDefault="006772F4" w:rsidP="006772F4">
      <w:r w:rsidRPr="006772F4">
        <w:t>But this excess turnover reported in </w:t>
      </w:r>
      <w:r w:rsidRPr="006772F4">
        <w:rPr>
          <w:b/>
          <w:bCs/>
        </w:rPr>
        <w:t>GSTR-1</w:t>
      </w:r>
      <w:r w:rsidRPr="006772F4">
        <w:t> is on account of clerical mistake which could not be rectified in the same financial year. The details reported in </w:t>
      </w:r>
      <w:r w:rsidRPr="006772F4">
        <w:rPr>
          <w:b/>
          <w:bCs/>
        </w:rPr>
        <w:t>GSTR-3B</w:t>
      </w:r>
      <w:r w:rsidRPr="006772F4">
        <w:t xml:space="preserve"> were correct and taxes have been paid </w:t>
      </w:r>
      <w:proofErr w:type="gramStart"/>
      <w:r w:rsidRPr="006772F4">
        <w:t>correctly,</w:t>
      </w:r>
      <w:proofErr w:type="gramEnd"/>
      <w:r w:rsidRPr="006772F4">
        <w:t xml:space="preserve"> there is no under reporting of turnover while filing </w:t>
      </w:r>
      <w:r w:rsidRPr="006772F4">
        <w:rPr>
          <w:b/>
          <w:bCs/>
        </w:rPr>
        <w:t>GSTR-9</w:t>
      </w:r>
      <w:r w:rsidRPr="006772F4">
        <w:t>.</w:t>
      </w:r>
    </w:p>
    <w:p w14:paraId="464D590D" w14:textId="2CD1880A" w:rsidR="006772F4" w:rsidRPr="006772F4" w:rsidRDefault="006772F4" w:rsidP="006772F4">
      <w:r w:rsidRPr="006772F4">
        <w:t>Since the excess amount of turnover reported in </w:t>
      </w:r>
      <w:r w:rsidRPr="006772F4">
        <w:rPr>
          <w:b/>
          <w:bCs/>
        </w:rPr>
        <w:t>GSTR-1</w:t>
      </w:r>
      <w:r w:rsidRPr="006772F4">
        <w:t> could not be rectified in the subsequent return, to report the correct figures in </w:t>
      </w:r>
      <w:r w:rsidRPr="006772F4">
        <w:rPr>
          <w:b/>
          <w:bCs/>
        </w:rPr>
        <w:t>GSTR-9</w:t>
      </w:r>
      <w:r w:rsidRPr="006772F4">
        <w:t>, we had edited the auto-populated amount appearing in </w:t>
      </w:r>
      <w:r w:rsidRPr="006772F4">
        <w:rPr>
          <w:b/>
          <w:bCs/>
        </w:rPr>
        <w:t>GSTR-9</w:t>
      </w:r>
      <w:r w:rsidRPr="006772F4">
        <w:t> and declared the actual amount of turnover as appearing in </w:t>
      </w:r>
      <w:r w:rsidRPr="006772F4">
        <w:rPr>
          <w:b/>
          <w:bCs/>
        </w:rPr>
        <w:t>GSTR-3B</w:t>
      </w:r>
      <w:r w:rsidRPr="006772F4">
        <w:t> and in our books of accounts.</w:t>
      </w:r>
    </w:p>
    <w:p w14:paraId="205E229D" w14:textId="49D832A6" w:rsidR="006772F4" w:rsidRPr="006772F4" w:rsidRDefault="006772F4" w:rsidP="006772F4">
      <w:r w:rsidRPr="006772F4">
        <w:rPr>
          <w:b/>
          <w:bCs/>
        </w:rPr>
        <w:t>As per Press Release Dated 4th June, 2019</w:t>
      </w:r>
      <w:r w:rsidRPr="006772F4">
        <w:t>, it has been clarified that many taxpayers have reported a mismatch between auto-populated data and the actual entry in their books of accounts or returns.</w:t>
      </w:r>
    </w:p>
    <w:p w14:paraId="5662A12C" w14:textId="4E27DBBE" w:rsidR="006772F4" w:rsidRPr="006772F4" w:rsidRDefault="006772F4" w:rsidP="006772F4">
      <w:r w:rsidRPr="006772F4">
        <w:t>One common challenge reported by taxpayer is in Table 4 of FORM </w:t>
      </w:r>
      <w:r w:rsidRPr="006772F4">
        <w:rPr>
          <w:b/>
          <w:bCs/>
        </w:rPr>
        <w:t>GSTR-9</w:t>
      </w:r>
      <w:r w:rsidRPr="006772F4">
        <w:t> where details may have been missed in FORM </w:t>
      </w:r>
      <w:r w:rsidRPr="006772F4">
        <w:rPr>
          <w:b/>
          <w:bCs/>
        </w:rPr>
        <w:t>GSTR-1</w:t>
      </w:r>
      <w:r w:rsidRPr="006772F4">
        <w:t> but tax was already paid in FORM </w:t>
      </w:r>
      <w:r w:rsidRPr="006772F4">
        <w:rPr>
          <w:b/>
          <w:bCs/>
        </w:rPr>
        <w:t>GSTR-3B</w:t>
      </w:r>
      <w:r w:rsidRPr="006772F4">
        <w:t> and therefore taxpayers see a mismatch between auto-populated data and data in FORM </w:t>
      </w:r>
      <w:r w:rsidRPr="006772F4">
        <w:rPr>
          <w:b/>
          <w:bCs/>
        </w:rPr>
        <w:t>GSTR-3B</w:t>
      </w:r>
      <w:r w:rsidRPr="006772F4">
        <w:t>.</w:t>
      </w:r>
    </w:p>
    <w:p w14:paraId="20CE0168" w14:textId="77777777" w:rsidR="006772F4" w:rsidRPr="006772F4" w:rsidRDefault="006772F4" w:rsidP="006772F4">
      <w:r w:rsidRPr="006772F4">
        <w:t>It may be noted that auto-population is a functionality provided to taxpayers for facilitation purposes, </w:t>
      </w:r>
      <w:r w:rsidRPr="006772F4">
        <w:rPr>
          <w:b/>
          <w:bCs/>
        </w:rPr>
        <w:t>taxpayers shall report the data as per their books of account or returns filed during the financial year.</w:t>
      </w:r>
    </w:p>
    <w:p w14:paraId="1A18C641" w14:textId="0EAE7FB6" w:rsidR="006772F4" w:rsidRPr="006772F4" w:rsidRDefault="006772F4" w:rsidP="006772F4">
      <w:r w:rsidRPr="006772F4">
        <w:t>Similarly, one of the clarifications issued by Press Release Dated </w:t>
      </w:r>
      <w:r w:rsidRPr="006772F4">
        <w:rPr>
          <w:b/>
          <w:bCs/>
        </w:rPr>
        <w:t>3rd July, 2019</w:t>
      </w:r>
      <w:r w:rsidRPr="006772F4">
        <w:t> is as follows—</w:t>
      </w:r>
    </w:p>
    <w:p w14:paraId="437A6C6D" w14:textId="139E9C0F" w:rsidR="006772F4" w:rsidRPr="006772F4" w:rsidRDefault="006772F4" w:rsidP="006772F4">
      <w:r w:rsidRPr="006772F4">
        <w:rPr>
          <w:b/>
          <w:bCs/>
        </w:rPr>
        <w:t>Primary data source for declaration in annual return</w:t>
      </w:r>
      <w:r w:rsidRPr="006772F4">
        <w:t>: Time and again taxpayers have been requesting as to what should be the primary source of data for filing of the annual return and the reconciliation statement. There has been some confusion over using FORM </w:t>
      </w:r>
      <w:r w:rsidRPr="006772F4">
        <w:rPr>
          <w:b/>
          <w:bCs/>
        </w:rPr>
        <w:t>GSTR-1</w:t>
      </w:r>
      <w:r w:rsidRPr="006772F4">
        <w:t>, FORM </w:t>
      </w:r>
      <w:r w:rsidRPr="006772F4">
        <w:rPr>
          <w:b/>
          <w:bCs/>
        </w:rPr>
        <w:t>GSTR-3B</w:t>
      </w:r>
      <w:r w:rsidRPr="006772F4">
        <w:t> or books of accounts as the primary source of information.</w:t>
      </w:r>
    </w:p>
    <w:p w14:paraId="4A9E7002" w14:textId="388F342A" w:rsidR="006772F4" w:rsidRPr="006772F4" w:rsidRDefault="006772F4" w:rsidP="006772F4">
      <w:r w:rsidRPr="006772F4">
        <w:t>It is important to note that both FORM </w:t>
      </w:r>
      <w:r w:rsidRPr="006772F4">
        <w:rPr>
          <w:b/>
          <w:bCs/>
        </w:rPr>
        <w:t>GSTR-1</w:t>
      </w:r>
      <w:r w:rsidRPr="006772F4">
        <w:t> and FORM </w:t>
      </w:r>
      <w:r w:rsidRPr="006772F4">
        <w:rPr>
          <w:b/>
          <w:bCs/>
        </w:rPr>
        <w:t>GSTR-3B</w:t>
      </w:r>
      <w:r w:rsidRPr="006772F4">
        <w:t> serve different purposes. While, FORM </w:t>
      </w:r>
      <w:r w:rsidRPr="006772F4">
        <w:rPr>
          <w:b/>
          <w:bCs/>
        </w:rPr>
        <w:t>GSTR-1</w:t>
      </w:r>
      <w:r w:rsidRPr="006772F4">
        <w:t> is an account of details of outward supplies, FORM </w:t>
      </w:r>
      <w:r w:rsidRPr="006772F4">
        <w:rPr>
          <w:b/>
          <w:bCs/>
        </w:rPr>
        <w:t>GSTR-3B</w:t>
      </w:r>
      <w:r w:rsidRPr="006772F4">
        <w:t> is where the summaries of all transactions are declared and payments are made. Ideally, information in FORM </w:t>
      </w:r>
      <w:r w:rsidRPr="006772F4">
        <w:rPr>
          <w:b/>
          <w:bCs/>
        </w:rPr>
        <w:t>GSTR-1</w:t>
      </w:r>
      <w:r w:rsidRPr="006772F4">
        <w:t>, FORM </w:t>
      </w:r>
      <w:r w:rsidRPr="006772F4">
        <w:rPr>
          <w:b/>
          <w:bCs/>
        </w:rPr>
        <w:t>GSTR-3B</w:t>
      </w:r>
      <w:r w:rsidRPr="006772F4">
        <w:t> and books of accounts should be synchronous and the values should match across different forms and the books of accounts.</w:t>
      </w:r>
    </w:p>
    <w:p w14:paraId="3B3BD179" w14:textId="77E372EF" w:rsidR="006772F4" w:rsidRPr="006772F4" w:rsidRDefault="006772F4" w:rsidP="006772F4">
      <w:r w:rsidRPr="006772F4">
        <w:t>If the same does not match, there can be broadly two scenarios, either tax was not paid to the Government or tax was paid in excess. In the first case, the same shall be declared in the annual return and tax should be paid and in the latter all information may be declared in the annual return and refund (if eligible) may be applied through FORM GST </w:t>
      </w:r>
      <w:r w:rsidRPr="006772F4">
        <w:rPr>
          <w:b/>
          <w:bCs/>
        </w:rPr>
        <w:t>RFD-01A</w:t>
      </w:r>
      <w:r w:rsidRPr="006772F4">
        <w:t>.</w:t>
      </w:r>
    </w:p>
    <w:p w14:paraId="00DFD325" w14:textId="77777777" w:rsidR="006772F4" w:rsidRPr="006772F4" w:rsidRDefault="006772F4" w:rsidP="006772F4">
      <w:r w:rsidRPr="006772F4">
        <w:t>In view of the clarification, it is not in dispute that taxpayers shall report the data as per their books of account while filing annual return irrespective of the details furnished in the monthly/ quarterly returns.</w:t>
      </w:r>
    </w:p>
    <w:p w14:paraId="25B3F129" w14:textId="39A59ABC" w:rsidR="006772F4" w:rsidRPr="006772F4" w:rsidRDefault="006772F4" w:rsidP="006772F4">
      <w:r w:rsidRPr="006772F4">
        <w:t>We would like to submit that the amount of turnover reported in </w:t>
      </w:r>
      <w:r w:rsidRPr="006772F4">
        <w:rPr>
          <w:b/>
          <w:bCs/>
        </w:rPr>
        <w:t>GSTR-9</w:t>
      </w:r>
      <w:r w:rsidRPr="006772F4">
        <w:t> is correct which also match with books of accounts. And there is no case of under reporting of turnover.</w:t>
      </w:r>
    </w:p>
    <w:p w14:paraId="033766A6" w14:textId="77777777" w:rsidR="006772F4" w:rsidRPr="006772F4" w:rsidRDefault="006772F4" w:rsidP="006772F4">
      <w:r w:rsidRPr="006772F4">
        <w:rPr>
          <w:b/>
          <w:bCs/>
        </w:rPr>
        <w:t>2. ITC to be on non-business transactions &amp; exempt supplies</w:t>
      </w:r>
      <w:r w:rsidRPr="006772F4">
        <w:t>—</w:t>
      </w:r>
    </w:p>
    <w:p w14:paraId="7F69A87C" w14:textId="77777777" w:rsidR="006772F4" w:rsidRPr="006772F4" w:rsidRDefault="006772F4" w:rsidP="006772F4">
      <w:r w:rsidRPr="006772F4">
        <w:t>We procure the taxable finished goods and sale them with applicable tax rates. And in case of exempted goods, we procure exempted goods without any tax so there is no question of availing input tax credit and reversal thereof.</w:t>
      </w:r>
    </w:p>
    <w:p w14:paraId="13718BC2" w14:textId="77777777" w:rsidR="006772F4" w:rsidRPr="006772F4" w:rsidRDefault="006772F4" w:rsidP="006772F4">
      <w:r w:rsidRPr="006772F4">
        <w:t>We have no common expense which is being used in supply of taxable and exempted supply. Thus, any amount of input tax credit which is available in credit ledger is only pertaining to taxable outward supply.</w:t>
      </w:r>
    </w:p>
    <w:p w14:paraId="060B573D" w14:textId="78F054C0" w:rsidR="006772F4" w:rsidRPr="006772F4" w:rsidRDefault="006772F4" w:rsidP="006772F4">
      <w:r w:rsidRPr="006772F4">
        <w:t>We would like to submit that the above referred notice directing us to reverse the ITC is not in accordance with law as the ITC availed by us is in compliance of conditions mentioned in </w:t>
      </w:r>
      <w:r w:rsidRPr="006772F4">
        <w:rPr>
          <w:b/>
          <w:bCs/>
        </w:rPr>
        <w:t>section 16</w:t>
      </w:r>
      <w:r w:rsidRPr="006772F4">
        <w:t>(2) of CGST Act.</w:t>
      </w:r>
    </w:p>
    <w:p w14:paraId="7C1E76C1" w14:textId="77777777" w:rsidR="006772F4" w:rsidRPr="006772F4" w:rsidRDefault="006772F4" w:rsidP="006772F4">
      <w:r w:rsidRPr="006772F4">
        <w:t>We further submit that the input goods and services have been used only for effecting taxable supplies.</w:t>
      </w:r>
    </w:p>
    <w:p w14:paraId="37BEC1C6" w14:textId="7A94361D" w:rsidR="006772F4" w:rsidRPr="006772F4" w:rsidRDefault="006772F4" w:rsidP="006772F4">
      <w:r w:rsidRPr="006772F4">
        <w:t>While filing </w:t>
      </w:r>
      <w:r w:rsidRPr="006772F4">
        <w:rPr>
          <w:b/>
          <w:bCs/>
        </w:rPr>
        <w:t>GSTR-9</w:t>
      </w:r>
      <w:r w:rsidRPr="006772F4">
        <w:t> also, we have declared same amount of ITC which has been claimed in </w:t>
      </w:r>
      <w:r w:rsidRPr="006772F4">
        <w:rPr>
          <w:b/>
          <w:bCs/>
        </w:rPr>
        <w:t>GSTR-3B</w:t>
      </w:r>
      <w:r w:rsidRPr="006772F4">
        <w:t xml:space="preserve">. </w:t>
      </w:r>
      <w:proofErr w:type="gramStart"/>
      <w:r w:rsidRPr="006772F4">
        <w:t>So</w:t>
      </w:r>
      <w:proofErr w:type="gramEnd"/>
      <w:r w:rsidRPr="006772F4">
        <w:t xml:space="preserve"> there is no discrepancy in reporting input tax credit.</w:t>
      </w:r>
    </w:p>
    <w:p w14:paraId="2C1CA5EB" w14:textId="77777777" w:rsidR="006772F4" w:rsidRPr="006772F4" w:rsidRDefault="006772F4" w:rsidP="006772F4">
      <w:r w:rsidRPr="006772F4">
        <w:t>The details of working are as under—</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26"/>
        <w:gridCol w:w="3109"/>
        <w:gridCol w:w="3109"/>
      </w:tblGrid>
      <w:tr w:rsidR="006772F4" w:rsidRPr="006772F4" w14:paraId="72B5CA2D" w14:textId="77777777">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6215EBCE" w14:textId="77777777" w:rsidR="006772F4" w:rsidRPr="006772F4" w:rsidRDefault="006772F4" w:rsidP="006772F4">
            <w:r w:rsidRPr="006772F4">
              <w:rPr>
                <w:b/>
                <w:bCs/>
              </w:rPr>
              <w:t>Particulars</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7E0429F4" w14:textId="77777777" w:rsidR="006772F4" w:rsidRPr="006772F4" w:rsidRDefault="006772F4" w:rsidP="006772F4">
            <w:r w:rsidRPr="006772F4">
              <w:rPr>
                <w:b/>
                <w:bCs/>
              </w:rPr>
              <w:t>CGST</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00CA79F8" w14:textId="77777777" w:rsidR="006772F4" w:rsidRPr="006772F4" w:rsidRDefault="006772F4" w:rsidP="006772F4">
            <w:r w:rsidRPr="006772F4">
              <w:rPr>
                <w:b/>
                <w:bCs/>
              </w:rPr>
              <w:t>SGST</w:t>
            </w:r>
          </w:p>
        </w:tc>
      </w:tr>
      <w:tr w:rsidR="006772F4" w:rsidRPr="006772F4" w14:paraId="29BB6FBB" w14:textId="77777777">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431A0B32" w14:textId="77777777" w:rsidR="006772F4" w:rsidRPr="006772F4" w:rsidRDefault="006772F4" w:rsidP="006772F4">
            <w:r w:rsidRPr="006772F4">
              <w:t>ITC of inward supplies</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592C634A" w14:textId="77777777" w:rsidR="006772F4" w:rsidRPr="006772F4" w:rsidRDefault="006772F4" w:rsidP="006772F4">
            <w:r w:rsidRPr="006772F4">
              <w:t> </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16E9FDD4" w14:textId="77777777" w:rsidR="006772F4" w:rsidRPr="006772F4" w:rsidRDefault="006772F4" w:rsidP="006772F4">
            <w:r w:rsidRPr="006772F4">
              <w:t> </w:t>
            </w:r>
          </w:p>
        </w:tc>
      </w:tr>
      <w:tr w:rsidR="006772F4" w:rsidRPr="006772F4" w14:paraId="40A870D3" w14:textId="77777777">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16BA17E0" w14:textId="09480778" w:rsidR="006772F4" w:rsidRPr="006772F4" w:rsidRDefault="006772F4" w:rsidP="006772F4">
            <w:r w:rsidRPr="006772F4">
              <w:t>ITC claimed in </w:t>
            </w:r>
            <w:r w:rsidRPr="006772F4">
              <w:rPr>
                <w:b/>
                <w:bCs/>
              </w:rPr>
              <w:t>GSTR-3B</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7C32B607" w14:textId="77777777" w:rsidR="006772F4" w:rsidRPr="006772F4" w:rsidRDefault="006772F4" w:rsidP="006772F4">
            <w:r w:rsidRPr="006772F4">
              <w:t> </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407E1996" w14:textId="77777777" w:rsidR="006772F4" w:rsidRPr="006772F4" w:rsidRDefault="006772F4" w:rsidP="006772F4">
            <w:r w:rsidRPr="006772F4">
              <w:t> </w:t>
            </w:r>
          </w:p>
        </w:tc>
      </w:tr>
      <w:tr w:rsidR="006772F4" w:rsidRPr="006772F4" w14:paraId="1027A0FF" w14:textId="77777777">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18FD269F" w14:textId="42ECDCE5" w:rsidR="006772F4" w:rsidRPr="006772F4" w:rsidRDefault="006772F4" w:rsidP="006772F4">
            <w:r w:rsidRPr="006772F4">
              <w:t>ITC claimed in </w:t>
            </w:r>
            <w:r w:rsidRPr="006772F4">
              <w:rPr>
                <w:b/>
                <w:bCs/>
              </w:rPr>
              <w:t>GSTR-9</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42BF5EAE" w14:textId="77777777" w:rsidR="006772F4" w:rsidRPr="006772F4" w:rsidRDefault="006772F4" w:rsidP="006772F4">
            <w:r w:rsidRPr="006772F4">
              <w:t> </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42A00689" w14:textId="77777777" w:rsidR="006772F4" w:rsidRPr="006772F4" w:rsidRDefault="006772F4" w:rsidP="006772F4">
            <w:r w:rsidRPr="006772F4">
              <w:t> </w:t>
            </w:r>
          </w:p>
        </w:tc>
      </w:tr>
      <w:tr w:rsidR="006772F4" w:rsidRPr="006772F4" w14:paraId="1EAB7EAB" w14:textId="77777777">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5B580757" w14:textId="77777777" w:rsidR="006772F4" w:rsidRPr="006772F4" w:rsidRDefault="006772F4" w:rsidP="006772F4">
            <w:r w:rsidRPr="006772F4">
              <w:t>Mismatch</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5B1E70FE" w14:textId="77777777" w:rsidR="006772F4" w:rsidRPr="006772F4" w:rsidRDefault="006772F4" w:rsidP="006772F4">
            <w:r w:rsidRPr="006772F4">
              <w:t>N/A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39E198B1" w14:textId="77777777" w:rsidR="006772F4" w:rsidRPr="006772F4" w:rsidRDefault="006772F4" w:rsidP="006772F4">
            <w:r w:rsidRPr="006772F4">
              <w:t>N/A</w:t>
            </w:r>
          </w:p>
        </w:tc>
      </w:tr>
    </w:tbl>
    <w:p w14:paraId="34271AB9" w14:textId="77777777" w:rsidR="006772F4" w:rsidRPr="006772F4" w:rsidRDefault="006772F4" w:rsidP="006772F4">
      <w:r w:rsidRPr="006772F4">
        <w:t>In view of the above, it is respectfully prayed please to—</w:t>
      </w:r>
    </w:p>
    <w:p w14:paraId="5B38F250" w14:textId="77777777" w:rsidR="006772F4" w:rsidRPr="006772F4" w:rsidRDefault="006772F4" w:rsidP="006772F4">
      <w:r w:rsidRPr="006772F4">
        <w:t>(a) Set aside the impugned show cause notice no. ................. dated .................. passed by the learned Joint commissioner, State tax.</w:t>
      </w:r>
    </w:p>
    <w:p w14:paraId="32B4CF5D" w14:textId="72525FC6" w:rsidR="006772F4" w:rsidRPr="006772F4" w:rsidRDefault="006772F4" w:rsidP="006772F4">
      <w:r w:rsidRPr="006772F4">
        <w:t>(b) we pray that no recovery shall be made from the taxpayer under </w:t>
      </w:r>
      <w:r w:rsidRPr="006772F4">
        <w:rPr>
          <w:b/>
          <w:bCs/>
        </w:rPr>
        <w:t>Section 73</w:t>
      </w:r>
      <w:r w:rsidRPr="006772F4">
        <w:t xml:space="preserve"> of CGST Act, 2017 as ITC claimed by the </w:t>
      </w:r>
      <w:proofErr w:type="spellStart"/>
      <w:r w:rsidRPr="006772F4">
        <w:t>assessee</w:t>
      </w:r>
      <w:proofErr w:type="spellEnd"/>
      <w:r w:rsidRPr="006772F4">
        <w:t xml:space="preserve"> is in accordance with law.</w:t>
      </w:r>
    </w:p>
    <w:p w14:paraId="5D83F6A1" w14:textId="77777777" w:rsidR="006772F4" w:rsidRPr="006772F4" w:rsidRDefault="006772F4" w:rsidP="006772F4">
      <w:r w:rsidRPr="006772F4">
        <w:t>(c) We request your good self to drop further proceedings in this regard.</w:t>
      </w:r>
    </w:p>
    <w:p w14:paraId="2A996225" w14:textId="77777777" w:rsidR="006772F4" w:rsidRPr="006772F4" w:rsidRDefault="006772F4" w:rsidP="006772F4">
      <w:r w:rsidRPr="006772F4">
        <w:t>Thanking You,</w:t>
      </w:r>
    </w:p>
    <w:p w14:paraId="018640E3"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F4"/>
    <w:rsid w:val="00031CAE"/>
    <w:rsid w:val="00447B58"/>
    <w:rsid w:val="005237F3"/>
    <w:rsid w:val="006772F4"/>
    <w:rsid w:val="00E949B8"/>
    <w:rsid w:val="00F0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1E17"/>
  <w15:chartTrackingRefBased/>
  <w15:docId w15:val="{9924B9AF-06E1-47C8-A4D6-2160008D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2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72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72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72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72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7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2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72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72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72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72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7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2F4"/>
    <w:rPr>
      <w:rFonts w:eastAsiaTheme="majorEastAsia" w:cstheme="majorBidi"/>
      <w:color w:val="272727" w:themeColor="text1" w:themeTint="D8"/>
    </w:rPr>
  </w:style>
  <w:style w:type="paragraph" w:styleId="Title">
    <w:name w:val="Title"/>
    <w:basedOn w:val="Normal"/>
    <w:next w:val="Normal"/>
    <w:link w:val="TitleChar"/>
    <w:uiPriority w:val="10"/>
    <w:qFormat/>
    <w:rsid w:val="00677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2F4"/>
    <w:pPr>
      <w:spacing w:before="160"/>
      <w:jc w:val="center"/>
    </w:pPr>
    <w:rPr>
      <w:i/>
      <w:iCs/>
      <w:color w:val="404040" w:themeColor="text1" w:themeTint="BF"/>
    </w:rPr>
  </w:style>
  <w:style w:type="character" w:customStyle="1" w:styleId="QuoteChar">
    <w:name w:val="Quote Char"/>
    <w:basedOn w:val="DefaultParagraphFont"/>
    <w:link w:val="Quote"/>
    <w:uiPriority w:val="29"/>
    <w:rsid w:val="006772F4"/>
    <w:rPr>
      <w:i/>
      <w:iCs/>
      <w:color w:val="404040" w:themeColor="text1" w:themeTint="BF"/>
    </w:rPr>
  </w:style>
  <w:style w:type="paragraph" w:styleId="ListParagraph">
    <w:name w:val="List Paragraph"/>
    <w:basedOn w:val="Normal"/>
    <w:uiPriority w:val="34"/>
    <w:qFormat/>
    <w:rsid w:val="006772F4"/>
    <w:pPr>
      <w:ind w:left="720"/>
      <w:contextualSpacing/>
    </w:pPr>
  </w:style>
  <w:style w:type="character" w:styleId="IntenseEmphasis">
    <w:name w:val="Intense Emphasis"/>
    <w:basedOn w:val="DefaultParagraphFont"/>
    <w:uiPriority w:val="21"/>
    <w:qFormat/>
    <w:rsid w:val="006772F4"/>
    <w:rPr>
      <w:i/>
      <w:iCs/>
      <w:color w:val="2F5496" w:themeColor="accent1" w:themeShade="BF"/>
    </w:rPr>
  </w:style>
  <w:style w:type="paragraph" w:styleId="IntenseQuote">
    <w:name w:val="Intense Quote"/>
    <w:basedOn w:val="Normal"/>
    <w:next w:val="Normal"/>
    <w:link w:val="IntenseQuoteChar"/>
    <w:uiPriority w:val="30"/>
    <w:qFormat/>
    <w:rsid w:val="00677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72F4"/>
    <w:rPr>
      <w:i/>
      <w:iCs/>
      <w:color w:val="2F5496" w:themeColor="accent1" w:themeShade="BF"/>
    </w:rPr>
  </w:style>
  <w:style w:type="character" w:styleId="IntenseReference">
    <w:name w:val="Intense Reference"/>
    <w:basedOn w:val="DefaultParagraphFont"/>
    <w:uiPriority w:val="32"/>
    <w:qFormat/>
    <w:rsid w:val="006772F4"/>
    <w:rPr>
      <w:b/>
      <w:bCs/>
      <w:smallCaps/>
      <w:color w:val="2F5496" w:themeColor="accent1" w:themeShade="BF"/>
      <w:spacing w:val="5"/>
    </w:rPr>
  </w:style>
  <w:style w:type="character" w:styleId="Hyperlink">
    <w:name w:val="Hyperlink"/>
    <w:basedOn w:val="DefaultParagraphFont"/>
    <w:uiPriority w:val="99"/>
    <w:unhideWhenUsed/>
    <w:rsid w:val="006772F4"/>
    <w:rPr>
      <w:color w:val="0563C1" w:themeColor="hyperlink"/>
      <w:u w:val="single"/>
    </w:rPr>
  </w:style>
  <w:style w:type="character" w:styleId="UnresolvedMention">
    <w:name w:val="Unresolved Mention"/>
    <w:basedOn w:val="DefaultParagraphFont"/>
    <w:uiPriority w:val="99"/>
    <w:semiHidden/>
    <w:unhideWhenUsed/>
    <w:rsid w:val="00677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1035</Words>
  <Characters>5903</Characters>
  <Application>Microsoft Office Word</Application>
  <DocSecurity>0</DocSecurity>
  <Lines>49</Lines>
  <Paragraphs>13</Paragraphs>
  <ScaleCrop>false</ScaleCrop>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2025-10-30T05:18:00Z</dcterms:created>
  <dcterms:modified xsi:type="dcterms:W3CDTF">2025-10-30T05:23:00Z</dcterms:modified>
</cp:coreProperties>
</file>