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00" w:type="dxa"/>
        <w:jc w:val="center"/>
        <w:shd w:val="clear" w:color="auto" w:fill="FFFFFF"/>
        <w:tblCellMar>
          <w:left w:w="0" w:type="dxa"/>
          <w:right w:w="0" w:type="dxa"/>
        </w:tblCellMar>
        <w:tblLook w:val="04A0" w:firstRow="1" w:lastRow="0" w:firstColumn="1" w:lastColumn="0" w:noHBand="0" w:noVBand="1"/>
      </w:tblPr>
      <w:tblGrid>
        <w:gridCol w:w="10500"/>
      </w:tblGrid>
      <w:tr w:rsidR="00EF7E91" w:rsidRPr="00EF7E91" w14:paraId="19B701F2" w14:textId="77777777">
        <w:trPr>
          <w:jc w:val="center"/>
        </w:trPr>
        <w:tc>
          <w:tcPr>
            <w:tcW w:w="0" w:type="auto"/>
            <w:shd w:val="clear" w:color="auto" w:fill="FFFFFF"/>
            <w:vAlign w:val="center"/>
            <w:hideMark/>
          </w:tcPr>
          <w:p w14:paraId="55C23FD2" w14:textId="77777777" w:rsidR="00EF7E91" w:rsidRPr="00EF7E91" w:rsidRDefault="00EF7E91" w:rsidP="00EF7E91">
            <w:r w:rsidRPr="00EF7E91">
              <w:rPr>
                <w:b/>
                <w:bCs/>
              </w:rPr>
              <w:t>Reply to notice issued for discrepancies in the taxable value furnished in return GSTR-3B and GSTR-7 for the F.Y.</w:t>
            </w:r>
          </w:p>
          <w:p w14:paraId="18172D90" w14:textId="77777777" w:rsidR="00EF7E91" w:rsidRPr="00EF7E91" w:rsidRDefault="00EF7E91" w:rsidP="00EF7E91">
            <w:r w:rsidRPr="00EF7E91">
              <w:t>Date ________</w:t>
            </w:r>
          </w:p>
          <w:p w14:paraId="4C3BB1B9" w14:textId="77777777" w:rsidR="00EF7E91" w:rsidRPr="00EF7E91" w:rsidRDefault="00EF7E91" w:rsidP="00EF7E91">
            <w:r w:rsidRPr="00EF7E91">
              <w:t>To,</w:t>
            </w:r>
          </w:p>
          <w:p w14:paraId="291DD9D4" w14:textId="77777777" w:rsidR="00EF7E91" w:rsidRPr="00EF7E91" w:rsidRDefault="00EF7E91" w:rsidP="00EF7E91">
            <w:r w:rsidRPr="00EF7E91">
              <w:t>Assistant Commissioner of GST</w:t>
            </w:r>
          </w:p>
          <w:p w14:paraId="793A68C3" w14:textId="77777777" w:rsidR="00EF7E91" w:rsidRPr="00EF7E91" w:rsidRDefault="00EF7E91" w:rsidP="00EF7E91">
            <w:r w:rsidRPr="00EF7E91">
              <w:t>Dear Sir,</w:t>
            </w:r>
          </w:p>
          <w:p w14:paraId="50D1FD5F" w14:textId="39F6F3E8" w:rsidR="00EF7E91" w:rsidRPr="00EF7E91" w:rsidRDefault="00EF7E91" w:rsidP="00EF7E91">
            <w:r w:rsidRPr="00EF7E91">
              <w:t>Sub: Reply to notice issued for discrepancies in the taxable value furnished in return </w:t>
            </w:r>
            <w:r w:rsidRPr="00EF7E91">
              <w:rPr>
                <w:b/>
                <w:bCs/>
              </w:rPr>
              <w:t>GSTR-3B</w:t>
            </w:r>
            <w:r w:rsidRPr="00EF7E91">
              <w:t> and </w:t>
            </w:r>
            <w:r w:rsidRPr="00EF7E91">
              <w:rPr>
                <w:b/>
                <w:bCs/>
              </w:rPr>
              <w:t>GSTR-7</w:t>
            </w:r>
            <w:r w:rsidRPr="00EF7E91">
              <w:t> for the F.Y. ………….…………</w:t>
            </w:r>
            <w:proofErr w:type="gramStart"/>
            <w:r w:rsidRPr="00EF7E91">
              <w:t>. .</w:t>
            </w:r>
            <w:proofErr w:type="gramEnd"/>
          </w:p>
          <w:p w14:paraId="22F1FB28" w14:textId="55AA7D86" w:rsidR="00EF7E91" w:rsidRPr="00EF7E91" w:rsidRDefault="00EF7E91" w:rsidP="00EF7E91">
            <w:r w:rsidRPr="00EF7E91">
              <w:t>We are in receipt of notice dated .........under </w:t>
            </w:r>
            <w:r w:rsidRPr="00EF7E91">
              <w:rPr>
                <w:b/>
                <w:bCs/>
              </w:rPr>
              <w:t>Section 73</w:t>
            </w:r>
            <w:r w:rsidRPr="00EF7E91">
              <w:t> of CGST Act</w:t>
            </w:r>
          </w:p>
          <w:p w14:paraId="383CF89C" w14:textId="6445678D" w:rsidR="00EF7E91" w:rsidRPr="00EF7E91" w:rsidRDefault="00EF7E91" w:rsidP="00EF7E91">
            <w:r w:rsidRPr="00EF7E91">
              <w:t xml:space="preserve">In the above stated notice, your </w:t>
            </w:r>
            <w:proofErr w:type="spellStart"/>
            <w:r w:rsidRPr="00EF7E91">
              <w:t>goodself</w:t>
            </w:r>
            <w:proofErr w:type="spellEnd"/>
            <w:r w:rsidRPr="00EF7E91">
              <w:t xml:space="preserve"> has alleged that there is suppression of taxable value in </w:t>
            </w:r>
            <w:r w:rsidRPr="00EF7E91">
              <w:rPr>
                <w:b/>
                <w:bCs/>
              </w:rPr>
              <w:t>GSTR-3B</w:t>
            </w:r>
            <w:r w:rsidRPr="00EF7E91">
              <w:t> in comparison to taxable value declared in </w:t>
            </w:r>
            <w:r w:rsidRPr="00EF7E91">
              <w:rPr>
                <w:b/>
                <w:bCs/>
              </w:rPr>
              <w:t>GSTR-7</w:t>
            </w:r>
            <w:r w:rsidRPr="00EF7E91">
              <w:t> filed by the awarder.</w:t>
            </w:r>
          </w:p>
          <w:p w14:paraId="161A52AA" w14:textId="77777777" w:rsidR="00EF7E91" w:rsidRPr="00EF7E91" w:rsidRDefault="00EF7E91" w:rsidP="00EF7E91">
            <w:r w:rsidRPr="00EF7E91">
              <w:t>The total difference for the said period is as follows—</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18"/>
              <w:gridCol w:w="2179"/>
              <w:gridCol w:w="1646"/>
              <w:gridCol w:w="1478"/>
              <w:gridCol w:w="1463"/>
            </w:tblGrid>
            <w:tr w:rsidR="00EF7E91" w:rsidRPr="00EF7E91" w14:paraId="6FA81E59" w14:textId="77777777">
              <w:tc>
                <w:tcPr>
                  <w:tcW w:w="3660" w:type="dxa"/>
                  <w:tcBorders>
                    <w:top w:val="outset" w:sz="6" w:space="0" w:color="auto"/>
                    <w:left w:val="outset" w:sz="6" w:space="0" w:color="auto"/>
                    <w:bottom w:val="outset" w:sz="6" w:space="0" w:color="auto"/>
                    <w:right w:val="outset" w:sz="6" w:space="0" w:color="auto"/>
                  </w:tcBorders>
                  <w:hideMark/>
                </w:tcPr>
                <w:p w14:paraId="0AE1FD02" w14:textId="77777777" w:rsidR="00EF7E91" w:rsidRPr="00EF7E91" w:rsidRDefault="00EF7E91" w:rsidP="00EF7E91">
                  <w:r w:rsidRPr="00EF7E91">
                    <w:rPr>
                      <w:b/>
                      <w:bCs/>
                    </w:rPr>
                    <w:t>Particulars</w:t>
                  </w:r>
                </w:p>
              </w:tc>
              <w:tc>
                <w:tcPr>
                  <w:tcW w:w="2145" w:type="dxa"/>
                  <w:tcBorders>
                    <w:top w:val="outset" w:sz="6" w:space="0" w:color="auto"/>
                    <w:left w:val="outset" w:sz="6" w:space="0" w:color="auto"/>
                    <w:bottom w:val="outset" w:sz="6" w:space="0" w:color="auto"/>
                    <w:right w:val="outset" w:sz="6" w:space="0" w:color="auto"/>
                  </w:tcBorders>
                  <w:hideMark/>
                </w:tcPr>
                <w:p w14:paraId="1AB3E083" w14:textId="77777777" w:rsidR="00EF7E91" w:rsidRPr="00EF7E91" w:rsidRDefault="00EF7E91" w:rsidP="00EF7E91">
                  <w:r w:rsidRPr="00EF7E91">
                    <w:rPr>
                      <w:b/>
                      <w:bCs/>
                    </w:rPr>
                    <w:t>Taxable value</w:t>
                  </w:r>
                </w:p>
              </w:tc>
              <w:tc>
                <w:tcPr>
                  <w:tcW w:w="1620" w:type="dxa"/>
                  <w:tcBorders>
                    <w:top w:val="outset" w:sz="6" w:space="0" w:color="auto"/>
                    <w:left w:val="outset" w:sz="6" w:space="0" w:color="auto"/>
                    <w:bottom w:val="outset" w:sz="6" w:space="0" w:color="auto"/>
                    <w:right w:val="outset" w:sz="6" w:space="0" w:color="auto"/>
                  </w:tcBorders>
                  <w:hideMark/>
                </w:tcPr>
                <w:p w14:paraId="01B8D092" w14:textId="77777777" w:rsidR="00EF7E91" w:rsidRPr="00EF7E91" w:rsidRDefault="00EF7E91" w:rsidP="00EF7E91">
                  <w:r w:rsidRPr="00EF7E91">
                    <w:rPr>
                      <w:b/>
                      <w:bCs/>
                    </w:rPr>
                    <w:t>CGST</w:t>
                  </w:r>
                </w:p>
              </w:tc>
              <w:tc>
                <w:tcPr>
                  <w:tcW w:w="1455" w:type="dxa"/>
                  <w:tcBorders>
                    <w:top w:val="outset" w:sz="6" w:space="0" w:color="auto"/>
                    <w:left w:val="outset" w:sz="6" w:space="0" w:color="auto"/>
                    <w:bottom w:val="outset" w:sz="6" w:space="0" w:color="auto"/>
                    <w:right w:val="outset" w:sz="6" w:space="0" w:color="auto"/>
                  </w:tcBorders>
                  <w:hideMark/>
                </w:tcPr>
                <w:p w14:paraId="2A260F63" w14:textId="77777777" w:rsidR="00EF7E91" w:rsidRPr="00EF7E91" w:rsidRDefault="00EF7E91" w:rsidP="00EF7E91">
                  <w:r w:rsidRPr="00EF7E91">
                    <w:rPr>
                      <w:b/>
                      <w:bCs/>
                    </w:rPr>
                    <w:t>SGST</w:t>
                  </w:r>
                </w:p>
              </w:tc>
              <w:tc>
                <w:tcPr>
                  <w:tcW w:w="1440" w:type="dxa"/>
                  <w:tcBorders>
                    <w:top w:val="outset" w:sz="6" w:space="0" w:color="auto"/>
                    <w:left w:val="outset" w:sz="6" w:space="0" w:color="auto"/>
                    <w:bottom w:val="outset" w:sz="6" w:space="0" w:color="auto"/>
                    <w:right w:val="outset" w:sz="6" w:space="0" w:color="auto"/>
                  </w:tcBorders>
                  <w:hideMark/>
                </w:tcPr>
                <w:p w14:paraId="1129121A" w14:textId="77777777" w:rsidR="00EF7E91" w:rsidRPr="00EF7E91" w:rsidRDefault="00EF7E91" w:rsidP="00EF7E91">
                  <w:r w:rsidRPr="00EF7E91">
                    <w:rPr>
                      <w:b/>
                      <w:bCs/>
                    </w:rPr>
                    <w:t>IGST</w:t>
                  </w:r>
                </w:p>
              </w:tc>
            </w:tr>
            <w:tr w:rsidR="00EF7E91" w:rsidRPr="00EF7E91" w14:paraId="16EC1F1D" w14:textId="77777777">
              <w:tc>
                <w:tcPr>
                  <w:tcW w:w="3660" w:type="dxa"/>
                  <w:tcBorders>
                    <w:top w:val="outset" w:sz="6" w:space="0" w:color="auto"/>
                    <w:left w:val="outset" w:sz="6" w:space="0" w:color="auto"/>
                    <w:bottom w:val="outset" w:sz="6" w:space="0" w:color="auto"/>
                    <w:right w:val="outset" w:sz="6" w:space="0" w:color="auto"/>
                  </w:tcBorders>
                  <w:hideMark/>
                </w:tcPr>
                <w:p w14:paraId="1FA1314C" w14:textId="4E8AEF10" w:rsidR="00EF7E91" w:rsidRPr="00EF7E91" w:rsidRDefault="00EF7E91" w:rsidP="00EF7E91">
                  <w:r w:rsidRPr="00EF7E91">
                    <w:t>Turnover shown in </w:t>
                  </w:r>
                  <w:r w:rsidRPr="00EF7E91">
                    <w:rPr>
                      <w:b/>
                      <w:bCs/>
                    </w:rPr>
                    <w:t>GSTR-3B</w:t>
                  </w:r>
                </w:p>
              </w:tc>
              <w:tc>
                <w:tcPr>
                  <w:tcW w:w="2145" w:type="dxa"/>
                  <w:tcBorders>
                    <w:top w:val="outset" w:sz="6" w:space="0" w:color="auto"/>
                    <w:left w:val="outset" w:sz="6" w:space="0" w:color="auto"/>
                    <w:bottom w:val="outset" w:sz="6" w:space="0" w:color="auto"/>
                    <w:right w:val="outset" w:sz="6" w:space="0" w:color="auto"/>
                  </w:tcBorders>
                  <w:hideMark/>
                </w:tcPr>
                <w:p w14:paraId="05ECF8EB" w14:textId="77777777" w:rsidR="00EF7E91" w:rsidRPr="00EF7E91" w:rsidRDefault="00EF7E91" w:rsidP="00EF7E91">
                  <w:r w:rsidRPr="00EF7E91">
                    <w:t> </w:t>
                  </w:r>
                </w:p>
              </w:tc>
              <w:tc>
                <w:tcPr>
                  <w:tcW w:w="1620" w:type="dxa"/>
                  <w:tcBorders>
                    <w:top w:val="outset" w:sz="6" w:space="0" w:color="auto"/>
                    <w:left w:val="outset" w:sz="6" w:space="0" w:color="auto"/>
                    <w:bottom w:val="outset" w:sz="6" w:space="0" w:color="auto"/>
                    <w:right w:val="outset" w:sz="6" w:space="0" w:color="auto"/>
                  </w:tcBorders>
                  <w:hideMark/>
                </w:tcPr>
                <w:p w14:paraId="6F160DB5" w14:textId="77777777" w:rsidR="00EF7E91" w:rsidRPr="00EF7E91" w:rsidRDefault="00EF7E91" w:rsidP="00EF7E91">
                  <w:r w:rsidRPr="00EF7E91">
                    <w:t> </w:t>
                  </w:r>
                </w:p>
              </w:tc>
              <w:tc>
                <w:tcPr>
                  <w:tcW w:w="1455" w:type="dxa"/>
                  <w:tcBorders>
                    <w:top w:val="outset" w:sz="6" w:space="0" w:color="auto"/>
                    <w:left w:val="outset" w:sz="6" w:space="0" w:color="auto"/>
                    <w:bottom w:val="outset" w:sz="6" w:space="0" w:color="auto"/>
                    <w:right w:val="outset" w:sz="6" w:space="0" w:color="auto"/>
                  </w:tcBorders>
                  <w:hideMark/>
                </w:tcPr>
                <w:p w14:paraId="3C18DDC1" w14:textId="77777777" w:rsidR="00EF7E91" w:rsidRPr="00EF7E91" w:rsidRDefault="00EF7E91" w:rsidP="00EF7E91">
                  <w:r w:rsidRPr="00EF7E91">
                    <w:t> </w:t>
                  </w:r>
                </w:p>
              </w:tc>
              <w:tc>
                <w:tcPr>
                  <w:tcW w:w="1440" w:type="dxa"/>
                  <w:tcBorders>
                    <w:top w:val="outset" w:sz="6" w:space="0" w:color="auto"/>
                    <w:left w:val="outset" w:sz="6" w:space="0" w:color="auto"/>
                    <w:bottom w:val="outset" w:sz="6" w:space="0" w:color="auto"/>
                    <w:right w:val="outset" w:sz="6" w:space="0" w:color="auto"/>
                  </w:tcBorders>
                  <w:hideMark/>
                </w:tcPr>
                <w:p w14:paraId="20FFF87A" w14:textId="77777777" w:rsidR="00EF7E91" w:rsidRPr="00EF7E91" w:rsidRDefault="00EF7E91" w:rsidP="00EF7E91">
                  <w:r w:rsidRPr="00EF7E91">
                    <w:t> </w:t>
                  </w:r>
                </w:p>
              </w:tc>
            </w:tr>
            <w:tr w:rsidR="00EF7E91" w:rsidRPr="00EF7E91" w14:paraId="19767862" w14:textId="77777777">
              <w:tc>
                <w:tcPr>
                  <w:tcW w:w="3660" w:type="dxa"/>
                  <w:tcBorders>
                    <w:top w:val="outset" w:sz="6" w:space="0" w:color="auto"/>
                    <w:left w:val="outset" w:sz="6" w:space="0" w:color="auto"/>
                    <w:bottom w:val="outset" w:sz="6" w:space="0" w:color="auto"/>
                    <w:right w:val="outset" w:sz="6" w:space="0" w:color="auto"/>
                  </w:tcBorders>
                  <w:hideMark/>
                </w:tcPr>
                <w:p w14:paraId="7B725740" w14:textId="62B48B84" w:rsidR="00EF7E91" w:rsidRPr="00EF7E91" w:rsidRDefault="00EF7E91" w:rsidP="00EF7E91">
                  <w:r w:rsidRPr="00EF7E91">
                    <w:t>Turnover shown in </w:t>
                  </w:r>
                  <w:r w:rsidRPr="00EF7E91">
                    <w:rPr>
                      <w:b/>
                      <w:bCs/>
                    </w:rPr>
                    <w:t>GSTR-7</w:t>
                  </w:r>
                  <w:r w:rsidRPr="00EF7E91">
                    <w:t> by awarder</w:t>
                  </w:r>
                </w:p>
              </w:tc>
              <w:tc>
                <w:tcPr>
                  <w:tcW w:w="2145" w:type="dxa"/>
                  <w:tcBorders>
                    <w:top w:val="outset" w:sz="6" w:space="0" w:color="auto"/>
                    <w:left w:val="outset" w:sz="6" w:space="0" w:color="auto"/>
                    <w:bottom w:val="outset" w:sz="6" w:space="0" w:color="auto"/>
                    <w:right w:val="outset" w:sz="6" w:space="0" w:color="auto"/>
                  </w:tcBorders>
                  <w:hideMark/>
                </w:tcPr>
                <w:p w14:paraId="6C8A2989" w14:textId="77777777" w:rsidR="00EF7E91" w:rsidRPr="00EF7E91" w:rsidRDefault="00EF7E91" w:rsidP="00EF7E91">
                  <w:r w:rsidRPr="00EF7E91">
                    <w:t> </w:t>
                  </w:r>
                </w:p>
              </w:tc>
              <w:tc>
                <w:tcPr>
                  <w:tcW w:w="1620" w:type="dxa"/>
                  <w:tcBorders>
                    <w:top w:val="outset" w:sz="6" w:space="0" w:color="auto"/>
                    <w:left w:val="outset" w:sz="6" w:space="0" w:color="auto"/>
                    <w:bottom w:val="outset" w:sz="6" w:space="0" w:color="auto"/>
                    <w:right w:val="outset" w:sz="6" w:space="0" w:color="auto"/>
                  </w:tcBorders>
                  <w:hideMark/>
                </w:tcPr>
                <w:p w14:paraId="0B684D35" w14:textId="77777777" w:rsidR="00EF7E91" w:rsidRPr="00EF7E91" w:rsidRDefault="00EF7E91" w:rsidP="00EF7E91">
                  <w:r w:rsidRPr="00EF7E91">
                    <w:t> </w:t>
                  </w:r>
                </w:p>
              </w:tc>
              <w:tc>
                <w:tcPr>
                  <w:tcW w:w="1455" w:type="dxa"/>
                  <w:tcBorders>
                    <w:top w:val="outset" w:sz="6" w:space="0" w:color="auto"/>
                    <w:left w:val="outset" w:sz="6" w:space="0" w:color="auto"/>
                    <w:bottom w:val="outset" w:sz="6" w:space="0" w:color="auto"/>
                    <w:right w:val="outset" w:sz="6" w:space="0" w:color="auto"/>
                  </w:tcBorders>
                  <w:hideMark/>
                </w:tcPr>
                <w:p w14:paraId="3B66950A" w14:textId="77777777" w:rsidR="00EF7E91" w:rsidRPr="00EF7E91" w:rsidRDefault="00EF7E91" w:rsidP="00EF7E91">
                  <w:r w:rsidRPr="00EF7E91">
                    <w:t> </w:t>
                  </w:r>
                </w:p>
              </w:tc>
              <w:tc>
                <w:tcPr>
                  <w:tcW w:w="1440" w:type="dxa"/>
                  <w:tcBorders>
                    <w:top w:val="outset" w:sz="6" w:space="0" w:color="auto"/>
                    <w:left w:val="outset" w:sz="6" w:space="0" w:color="auto"/>
                    <w:bottom w:val="outset" w:sz="6" w:space="0" w:color="auto"/>
                    <w:right w:val="outset" w:sz="6" w:space="0" w:color="auto"/>
                  </w:tcBorders>
                  <w:hideMark/>
                </w:tcPr>
                <w:p w14:paraId="69706F9B" w14:textId="77777777" w:rsidR="00EF7E91" w:rsidRPr="00EF7E91" w:rsidRDefault="00EF7E91" w:rsidP="00EF7E91">
                  <w:r w:rsidRPr="00EF7E91">
                    <w:t> </w:t>
                  </w:r>
                </w:p>
              </w:tc>
            </w:tr>
            <w:tr w:rsidR="00EF7E91" w:rsidRPr="00EF7E91" w14:paraId="52E0EEAF" w14:textId="77777777">
              <w:tc>
                <w:tcPr>
                  <w:tcW w:w="3660" w:type="dxa"/>
                  <w:tcBorders>
                    <w:top w:val="outset" w:sz="6" w:space="0" w:color="auto"/>
                    <w:left w:val="outset" w:sz="6" w:space="0" w:color="auto"/>
                    <w:bottom w:val="outset" w:sz="6" w:space="0" w:color="auto"/>
                    <w:right w:val="outset" w:sz="6" w:space="0" w:color="auto"/>
                  </w:tcBorders>
                  <w:hideMark/>
                </w:tcPr>
                <w:p w14:paraId="70F510BB" w14:textId="44B7885F" w:rsidR="00EF7E91" w:rsidRPr="00EF7E91" w:rsidRDefault="00EF7E91" w:rsidP="00EF7E91">
                  <w:r w:rsidRPr="00EF7E91">
                    <w:t>Difference between </w:t>
                  </w:r>
                  <w:r w:rsidRPr="00EF7E91">
                    <w:rPr>
                      <w:b/>
                      <w:bCs/>
                    </w:rPr>
                    <w:t>GSTR-3B</w:t>
                  </w:r>
                  <w:r w:rsidRPr="00EF7E91">
                    <w:t> and </w:t>
                  </w:r>
                  <w:r w:rsidRPr="00EF7E91">
                    <w:rPr>
                      <w:b/>
                      <w:bCs/>
                    </w:rPr>
                    <w:t>GSTR-7</w:t>
                  </w:r>
                </w:p>
              </w:tc>
              <w:tc>
                <w:tcPr>
                  <w:tcW w:w="2145" w:type="dxa"/>
                  <w:tcBorders>
                    <w:top w:val="outset" w:sz="6" w:space="0" w:color="auto"/>
                    <w:left w:val="outset" w:sz="6" w:space="0" w:color="auto"/>
                    <w:bottom w:val="outset" w:sz="6" w:space="0" w:color="auto"/>
                    <w:right w:val="outset" w:sz="6" w:space="0" w:color="auto"/>
                  </w:tcBorders>
                  <w:hideMark/>
                </w:tcPr>
                <w:p w14:paraId="048FBA91" w14:textId="77777777" w:rsidR="00EF7E91" w:rsidRPr="00EF7E91" w:rsidRDefault="00EF7E91" w:rsidP="00EF7E91">
                  <w:r w:rsidRPr="00EF7E91">
                    <w:t> </w:t>
                  </w:r>
                </w:p>
              </w:tc>
              <w:tc>
                <w:tcPr>
                  <w:tcW w:w="1620" w:type="dxa"/>
                  <w:tcBorders>
                    <w:top w:val="outset" w:sz="6" w:space="0" w:color="auto"/>
                    <w:left w:val="outset" w:sz="6" w:space="0" w:color="auto"/>
                    <w:bottom w:val="outset" w:sz="6" w:space="0" w:color="auto"/>
                    <w:right w:val="outset" w:sz="6" w:space="0" w:color="auto"/>
                  </w:tcBorders>
                  <w:hideMark/>
                </w:tcPr>
                <w:p w14:paraId="18F4FE0E" w14:textId="77777777" w:rsidR="00EF7E91" w:rsidRPr="00EF7E91" w:rsidRDefault="00EF7E91" w:rsidP="00EF7E91">
                  <w:r w:rsidRPr="00EF7E91">
                    <w:t> </w:t>
                  </w:r>
                </w:p>
              </w:tc>
              <w:tc>
                <w:tcPr>
                  <w:tcW w:w="1455" w:type="dxa"/>
                  <w:tcBorders>
                    <w:top w:val="outset" w:sz="6" w:space="0" w:color="auto"/>
                    <w:left w:val="outset" w:sz="6" w:space="0" w:color="auto"/>
                    <w:bottom w:val="outset" w:sz="6" w:space="0" w:color="auto"/>
                    <w:right w:val="outset" w:sz="6" w:space="0" w:color="auto"/>
                  </w:tcBorders>
                  <w:hideMark/>
                </w:tcPr>
                <w:p w14:paraId="09C32D77" w14:textId="77777777" w:rsidR="00EF7E91" w:rsidRPr="00EF7E91" w:rsidRDefault="00EF7E91" w:rsidP="00EF7E91">
                  <w:r w:rsidRPr="00EF7E91">
                    <w:t> </w:t>
                  </w:r>
                </w:p>
              </w:tc>
              <w:tc>
                <w:tcPr>
                  <w:tcW w:w="1440" w:type="dxa"/>
                  <w:tcBorders>
                    <w:top w:val="outset" w:sz="6" w:space="0" w:color="auto"/>
                    <w:left w:val="outset" w:sz="6" w:space="0" w:color="auto"/>
                    <w:bottom w:val="outset" w:sz="6" w:space="0" w:color="auto"/>
                    <w:right w:val="outset" w:sz="6" w:space="0" w:color="auto"/>
                  </w:tcBorders>
                  <w:hideMark/>
                </w:tcPr>
                <w:p w14:paraId="1FB3E18F" w14:textId="77777777" w:rsidR="00EF7E91" w:rsidRPr="00EF7E91" w:rsidRDefault="00EF7E91" w:rsidP="00EF7E91">
                  <w:r w:rsidRPr="00EF7E91">
                    <w:t> </w:t>
                  </w:r>
                </w:p>
              </w:tc>
            </w:tr>
          </w:tbl>
          <w:p w14:paraId="1A319135" w14:textId="77777777" w:rsidR="00EF7E91" w:rsidRPr="00EF7E91" w:rsidRDefault="00EF7E91" w:rsidP="00EF7E91">
            <w:r w:rsidRPr="00EF7E91">
              <w:rPr>
                <w:b/>
                <w:bCs/>
              </w:rPr>
              <w:t>We respectfully further submit as under—</w:t>
            </w:r>
          </w:p>
          <w:p w14:paraId="7A9C6BBA" w14:textId="40447FDF" w:rsidR="00EF7E91" w:rsidRPr="00EF7E91" w:rsidRDefault="00EF7E91" w:rsidP="00EF7E91">
            <w:r w:rsidRPr="00EF7E91">
              <w:t>As per the comparison of outward supply declared in </w:t>
            </w:r>
            <w:r w:rsidRPr="00EF7E91">
              <w:rPr>
                <w:b/>
                <w:bCs/>
              </w:rPr>
              <w:t>GSTR-3B</w:t>
            </w:r>
            <w:r w:rsidRPr="00EF7E91">
              <w:t> &amp; </w:t>
            </w:r>
            <w:r w:rsidRPr="00EF7E91">
              <w:rPr>
                <w:b/>
                <w:bCs/>
              </w:rPr>
              <w:t>GSTR-7</w:t>
            </w:r>
            <w:r w:rsidRPr="00EF7E91">
              <w:t>, there is a variance in amount of turnover.</w:t>
            </w:r>
          </w:p>
          <w:p w14:paraId="5DDDB7BA" w14:textId="7908D1B1" w:rsidR="00EF7E91" w:rsidRPr="00EF7E91" w:rsidRDefault="00EF7E91" w:rsidP="00EF7E91">
            <w:r w:rsidRPr="00EF7E91">
              <w:t xml:space="preserve">The discrepancy appears to arises on account of the amount deducted by the </w:t>
            </w:r>
            <w:proofErr w:type="spellStart"/>
            <w:r w:rsidRPr="00EF7E91">
              <w:t>deductor</w:t>
            </w:r>
            <w:proofErr w:type="spellEnd"/>
            <w:r w:rsidRPr="00EF7E91">
              <w:t xml:space="preserve"> and declared in Form </w:t>
            </w:r>
            <w:r w:rsidRPr="00EF7E91">
              <w:rPr>
                <w:b/>
                <w:bCs/>
              </w:rPr>
              <w:t>GSTR-7</w:t>
            </w:r>
            <w:r w:rsidRPr="00EF7E91">
              <w:t> which can be explained by us.</w:t>
            </w:r>
          </w:p>
          <w:p w14:paraId="1DDE4FD6" w14:textId="77777777" w:rsidR="00EF7E91" w:rsidRPr="00EF7E91" w:rsidRDefault="00EF7E91" w:rsidP="00EF7E91">
            <w:r w:rsidRPr="00EF7E91">
              <w:t xml:space="preserve">The difference of total turnover amounting to Rs. ........... identified by your </w:t>
            </w:r>
            <w:proofErr w:type="spellStart"/>
            <w:r w:rsidRPr="00EF7E91">
              <w:t>honour</w:t>
            </w:r>
            <w:proofErr w:type="spellEnd"/>
            <w:r w:rsidRPr="00EF7E91">
              <w:t xml:space="preserve"> is due to following reasons-</w:t>
            </w:r>
          </w:p>
          <w:p w14:paraId="74A9827B" w14:textId="01336AFC" w:rsidR="00EF7E91" w:rsidRPr="00EF7E91" w:rsidRDefault="00EF7E91" w:rsidP="00EF7E91">
            <w:pPr>
              <w:numPr>
                <w:ilvl w:val="0"/>
                <w:numId w:val="1"/>
              </w:numPr>
            </w:pPr>
            <w:r w:rsidRPr="00EF7E91">
              <w:t>As the awarder is not making the full payment in one instance, we have received the payment in instalments from government department against our works contract and accordingly we have declared the turnover in </w:t>
            </w:r>
            <w:r w:rsidRPr="00EF7E91">
              <w:rPr>
                <w:b/>
                <w:bCs/>
              </w:rPr>
              <w:t>GSTR-3B</w:t>
            </w:r>
            <w:r w:rsidRPr="00EF7E91">
              <w:t> on the basis of invoice raised whereas while filing </w:t>
            </w:r>
            <w:r w:rsidRPr="00EF7E91">
              <w:rPr>
                <w:b/>
                <w:bCs/>
              </w:rPr>
              <w:t>GSTR-7</w:t>
            </w:r>
            <w:r w:rsidRPr="00EF7E91">
              <w:t xml:space="preserve">, they have reported the amount of turnover in instalments in different period which is creating </w:t>
            </w:r>
            <w:r w:rsidRPr="00EF7E91">
              <w:lastRenderedPageBreak/>
              <w:t>discrepancy between turnover declared by us in </w:t>
            </w:r>
            <w:r w:rsidRPr="00EF7E91">
              <w:rPr>
                <w:b/>
                <w:bCs/>
              </w:rPr>
              <w:t>GSTR-3B</w:t>
            </w:r>
            <w:r w:rsidRPr="00EF7E91">
              <w:t> &amp; </w:t>
            </w:r>
            <w:r w:rsidRPr="00EF7E91">
              <w:rPr>
                <w:b/>
                <w:bCs/>
              </w:rPr>
              <w:t>GSTR-1</w:t>
            </w:r>
            <w:r w:rsidRPr="00EF7E91">
              <w:t> and the amount shown by awarder in </w:t>
            </w:r>
            <w:r w:rsidRPr="00EF7E91">
              <w:rPr>
                <w:b/>
                <w:bCs/>
              </w:rPr>
              <w:t>GSTR-7</w:t>
            </w:r>
            <w:r w:rsidRPr="00EF7E91">
              <w:t>.</w:t>
            </w:r>
            <w:r w:rsidRPr="00EF7E91">
              <w:br/>
            </w:r>
            <w:r w:rsidRPr="00EF7E91">
              <w:br/>
              <w:t>The amount of payment received can be compared with the details furnished in </w:t>
            </w:r>
            <w:r w:rsidRPr="00EF7E91">
              <w:rPr>
                <w:b/>
                <w:bCs/>
              </w:rPr>
              <w:t>GSTR-3B</w:t>
            </w:r>
            <w:r w:rsidRPr="00EF7E91">
              <w:t> (Annexure-A)</w:t>
            </w:r>
          </w:p>
          <w:p w14:paraId="25FF9C4D" w14:textId="0E0536AF" w:rsidR="00EF7E91" w:rsidRPr="00EF7E91" w:rsidRDefault="00EF7E91" w:rsidP="00EF7E91">
            <w:pPr>
              <w:numPr>
                <w:ilvl w:val="0"/>
                <w:numId w:val="1"/>
              </w:numPr>
            </w:pPr>
            <w:r w:rsidRPr="00EF7E91">
              <w:t>We are providing few exempted services as well which are part of our works contract executed between us and government department. But the department has mentioned such exempted service in its </w:t>
            </w:r>
            <w:r w:rsidRPr="00EF7E91">
              <w:rPr>
                <w:b/>
                <w:bCs/>
              </w:rPr>
              <w:t>GSTR-7</w:t>
            </w:r>
            <w:r w:rsidRPr="00EF7E91">
              <w:t> and we have not declared the exempted turnover in our </w:t>
            </w:r>
            <w:r w:rsidRPr="00EF7E91">
              <w:rPr>
                <w:b/>
                <w:bCs/>
              </w:rPr>
              <w:t>GSTR-3B</w:t>
            </w:r>
            <w:r w:rsidRPr="00EF7E91">
              <w:t> which is creating discrepancy between </w:t>
            </w:r>
            <w:r w:rsidRPr="00EF7E91">
              <w:rPr>
                <w:b/>
                <w:bCs/>
              </w:rPr>
              <w:t>GSTR-3B</w:t>
            </w:r>
            <w:r w:rsidRPr="00EF7E91">
              <w:t> and </w:t>
            </w:r>
            <w:r w:rsidRPr="00EF7E91">
              <w:rPr>
                <w:b/>
                <w:bCs/>
              </w:rPr>
              <w:t>GSTR-7</w:t>
            </w:r>
            <w:r w:rsidRPr="00EF7E91">
              <w:t>.</w:t>
            </w:r>
            <w:r w:rsidRPr="00EF7E91">
              <w:br/>
            </w:r>
            <w:r w:rsidRPr="00EF7E91">
              <w:br/>
              <w:t>Details of exempted services supplied is given in </w:t>
            </w:r>
            <w:r w:rsidRPr="00EF7E91">
              <w:rPr>
                <w:b/>
                <w:bCs/>
              </w:rPr>
              <w:t>Annexure-B</w:t>
            </w:r>
            <w:r w:rsidRPr="00EF7E91">
              <w:t>.</w:t>
            </w:r>
          </w:p>
          <w:p w14:paraId="5A1BF3F0" w14:textId="6104B01F" w:rsidR="00EF7E91" w:rsidRPr="00EF7E91" w:rsidRDefault="00EF7E91" w:rsidP="00EF7E91">
            <w:pPr>
              <w:numPr>
                <w:ilvl w:val="0"/>
                <w:numId w:val="1"/>
              </w:numPr>
            </w:pPr>
            <w:r w:rsidRPr="00EF7E91">
              <w:t>According to Proviso to </w:t>
            </w:r>
            <w:r w:rsidRPr="00EF7E91">
              <w:rPr>
                <w:b/>
                <w:bCs/>
              </w:rPr>
              <w:t>section 37</w:t>
            </w:r>
            <w:r w:rsidRPr="00EF7E91">
              <w:t>(3), no rectification of error or omission in respect of the details furnished under </w:t>
            </w:r>
            <w:r w:rsidRPr="00EF7E91">
              <w:rPr>
                <w:b/>
                <w:bCs/>
              </w:rPr>
              <w:t>GSTR-1</w:t>
            </w:r>
            <w:r w:rsidRPr="00EF7E91">
              <w:t> shall be allowed after furnishing of the return under </w:t>
            </w:r>
            <w:r w:rsidRPr="00EF7E91">
              <w:rPr>
                <w:b/>
                <w:bCs/>
              </w:rPr>
              <w:t>Section 39</w:t>
            </w:r>
            <w:r w:rsidRPr="00EF7E91">
              <w:t> for the month of September following the end of the financial year to which such details pertain, or furnishing of the relevant annual return, whichever is earlier.</w:t>
            </w:r>
            <w:r w:rsidRPr="00EF7E91">
              <w:br/>
            </w:r>
            <w:r w:rsidRPr="00EF7E91">
              <w:br/>
              <w:t>We would like to submit that the above mentioned discrepancy of Rs………….. has been declared in </w:t>
            </w:r>
            <w:r w:rsidRPr="00EF7E91">
              <w:rPr>
                <w:b/>
                <w:bCs/>
              </w:rPr>
              <w:t>GSTR-1</w:t>
            </w:r>
            <w:r w:rsidRPr="00EF7E91">
              <w:t> through amendment in the month of …………. within the above-mentioned time limit and also differential payment has been made in </w:t>
            </w:r>
            <w:r w:rsidRPr="00EF7E91">
              <w:rPr>
                <w:b/>
                <w:bCs/>
              </w:rPr>
              <w:t>GSTR-3B</w:t>
            </w:r>
            <w:r w:rsidRPr="00EF7E91">
              <w:t> of the month of ………….</w:t>
            </w:r>
            <w:r w:rsidRPr="00EF7E91">
              <w:br/>
            </w:r>
            <w:r w:rsidRPr="00EF7E91">
              <w:br/>
              <w:t>Therefore, the same has been corrected and the copy of </w:t>
            </w:r>
            <w:r w:rsidRPr="00EF7E91">
              <w:rPr>
                <w:b/>
                <w:bCs/>
              </w:rPr>
              <w:t>GSTR-1</w:t>
            </w:r>
            <w:r w:rsidRPr="00EF7E91">
              <w:t> and </w:t>
            </w:r>
            <w:r w:rsidRPr="00EF7E91">
              <w:rPr>
                <w:b/>
                <w:bCs/>
              </w:rPr>
              <w:t>GSTR-3B</w:t>
            </w:r>
            <w:r w:rsidRPr="00EF7E91">
              <w:t> is enclosed for your kind reference.</w:t>
            </w:r>
          </w:p>
          <w:p w14:paraId="7D6A2057" w14:textId="7D62B415" w:rsidR="00EF7E91" w:rsidRPr="00EF7E91" w:rsidRDefault="00EF7E91" w:rsidP="00EF7E91">
            <w:pPr>
              <w:numPr>
                <w:ilvl w:val="0"/>
                <w:numId w:val="1"/>
              </w:numPr>
            </w:pPr>
            <w:r w:rsidRPr="00EF7E91">
              <w:t>Awarder has deducted the TDS on refund of security deposit which is not covered under turnover. Therefore, the amount shown in </w:t>
            </w:r>
            <w:r w:rsidRPr="00EF7E91">
              <w:rPr>
                <w:b/>
                <w:bCs/>
              </w:rPr>
              <w:t>GSTR-7</w:t>
            </w:r>
            <w:r w:rsidRPr="00EF7E91">
              <w:t> is more than the turnover of this period.</w:t>
            </w:r>
          </w:p>
          <w:p w14:paraId="6B67A7DB" w14:textId="77777777" w:rsidR="00EF7E91" w:rsidRPr="00EF7E91" w:rsidRDefault="00EF7E91" w:rsidP="00EF7E91">
            <w:r w:rsidRPr="00EF7E91">
              <w:t xml:space="preserve">In view of the above, it is prayed before your </w:t>
            </w:r>
            <w:proofErr w:type="spellStart"/>
            <w:r w:rsidRPr="00EF7E91">
              <w:t>honour</w:t>
            </w:r>
            <w:proofErr w:type="spellEnd"/>
            <w:r w:rsidRPr="00EF7E91">
              <w:t xml:space="preserve"> to kindly accept our detailed explanation on the matter of discrepancies in the returns for the period ………....... to …………</w:t>
            </w:r>
            <w:proofErr w:type="gramStart"/>
            <w:r w:rsidRPr="00EF7E91">
              <w:t>…..</w:t>
            </w:r>
            <w:proofErr w:type="gramEnd"/>
            <w:r w:rsidRPr="00EF7E91">
              <w:t xml:space="preserve"> and kindly drop the issue.</w:t>
            </w:r>
          </w:p>
          <w:p w14:paraId="029F7F50" w14:textId="77777777" w:rsidR="00EF7E91" w:rsidRPr="00EF7E91" w:rsidRDefault="00EF7E91" w:rsidP="00EF7E91">
            <w:r w:rsidRPr="00EF7E91">
              <w:t>Thanking you</w:t>
            </w:r>
          </w:p>
          <w:p w14:paraId="3BE3D231" w14:textId="77777777" w:rsidR="00EF7E91" w:rsidRPr="00EF7E91" w:rsidRDefault="00EF7E91" w:rsidP="00EF7E91">
            <w:r w:rsidRPr="00EF7E91">
              <w:t>Yours faithfully</w:t>
            </w:r>
          </w:p>
          <w:p w14:paraId="2E036923" w14:textId="37F53C96" w:rsidR="00EF7E91" w:rsidRPr="00EF7E91" w:rsidRDefault="00EF7E91" w:rsidP="00EF7E91">
            <w:r w:rsidRPr="00EF7E91">
              <w:t>For ............................</w:t>
            </w:r>
          </w:p>
          <w:p w14:paraId="53E52B32" w14:textId="77777777" w:rsidR="00EF7E91" w:rsidRPr="00EF7E91" w:rsidRDefault="00EF7E91" w:rsidP="00EF7E91">
            <w:r w:rsidRPr="00EF7E91">
              <w:t>Authorized Signatory</w:t>
            </w:r>
          </w:p>
        </w:tc>
      </w:tr>
    </w:tbl>
    <w:p w14:paraId="102C6C08"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C4474"/>
    <w:multiLevelType w:val="multilevel"/>
    <w:tmpl w:val="C09CD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2581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E91"/>
    <w:rsid w:val="00031CAE"/>
    <w:rsid w:val="00447B58"/>
    <w:rsid w:val="005237F3"/>
    <w:rsid w:val="00E949B8"/>
    <w:rsid w:val="00EF7E91"/>
    <w:rsid w:val="00F05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90D5C"/>
  <w15:chartTrackingRefBased/>
  <w15:docId w15:val="{1AE91A2E-13EC-4ECD-9F5D-E30F741A3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7E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F7E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F7E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F7E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F7E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F7E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7E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7E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7E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E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F7E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F7E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F7E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F7E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F7E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7E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7E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7E91"/>
    <w:rPr>
      <w:rFonts w:eastAsiaTheme="majorEastAsia" w:cstheme="majorBidi"/>
      <w:color w:val="272727" w:themeColor="text1" w:themeTint="D8"/>
    </w:rPr>
  </w:style>
  <w:style w:type="paragraph" w:styleId="Title">
    <w:name w:val="Title"/>
    <w:basedOn w:val="Normal"/>
    <w:next w:val="Normal"/>
    <w:link w:val="TitleChar"/>
    <w:uiPriority w:val="10"/>
    <w:qFormat/>
    <w:rsid w:val="00EF7E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7E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7E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7E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7E91"/>
    <w:pPr>
      <w:spacing w:before="160"/>
      <w:jc w:val="center"/>
    </w:pPr>
    <w:rPr>
      <w:i/>
      <w:iCs/>
      <w:color w:val="404040" w:themeColor="text1" w:themeTint="BF"/>
    </w:rPr>
  </w:style>
  <w:style w:type="character" w:customStyle="1" w:styleId="QuoteChar">
    <w:name w:val="Quote Char"/>
    <w:basedOn w:val="DefaultParagraphFont"/>
    <w:link w:val="Quote"/>
    <w:uiPriority w:val="29"/>
    <w:rsid w:val="00EF7E91"/>
    <w:rPr>
      <w:i/>
      <w:iCs/>
      <w:color w:val="404040" w:themeColor="text1" w:themeTint="BF"/>
    </w:rPr>
  </w:style>
  <w:style w:type="paragraph" w:styleId="ListParagraph">
    <w:name w:val="List Paragraph"/>
    <w:basedOn w:val="Normal"/>
    <w:uiPriority w:val="34"/>
    <w:qFormat/>
    <w:rsid w:val="00EF7E91"/>
    <w:pPr>
      <w:ind w:left="720"/>
      <w:contextualSpacing/>
    </w:pPr>
  </w:style>
  <w:style w:type="character" w:styleId="IntenseEmphasis">
    <w:name w:val="Intense Emphasis"/>
    <w:basedOn w:val="DefaultParagraphFont"/>
    <w:uiPriority w:val="21"/>
    <w:qFormat/>
    <w:rsid w:val="00EF7E91"/>
    <w:rPr>
      <w:i/>
      <w:iCs/>
      <w:color w:val="2F5496" w:themeColor="accent1" w:themeShade="BF"/>
    </w:rPr>
  </w:style>
  <w:style w:type="paragraph" w:styleId="IntenseQuote">
    <w:name w:val="Intense Quote"/>
    <w:basedOn w:val="Normal"/>
    <w:next w:val="Normal"/>
    <w:link w:val="IntenseQuoteChar"/>
    <w:uiPriority w:val="30"/>
    <w:qFormat/>
    <w:rsid w:val="00EF7E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F7E91"/>
    <w:rPr>
      <w:i/>
      <w:iCs/>
      <w:color w:val="2F5496" w:themeColor="accent1" w:themeShade="BF"/>
    </w:rPr>
  </w:style>
  <w:style w:type="character" w:styleId="IntenseReference">
    <w:name w:val="Intense Reference"/>
    <w:basedOn w:val="DefaultParagraphFont"/>
    <w:uiPriority w:val="32"/>
    <w:qFormat/>
    <w:rsid w:val="00EF7E91"/>
    <w:rPr>
      <w:b/>
      <w:bCs/>
      <w:smallCaps/>
      <w:color w:val="2F5496" w:themeColor="accent1" w:themeShade="BF"/>
      <w:spacing w:val="5"/>
    </w:rPr>
  </w:style>
  <w:style w:type="character" w:styleId="Hyperlink">
    <w:name w:val="Hyperlink"/>
    <w:basedOn w:val="DefaultParagraphFont"/>
    <w:uiPriority w:val="99"/>
    <w:unhideWhenUsed/>
    <w:rsid w:val="00EF7E91"/>
    <w:rPr>
      <w:color w:val="0563C1" w:themeColor="hyperlink"/>
      <w:u w:val="single"/>
    </w:rPr>
  </w:style>
  <w:style w:type="character" w:styleId="UnresolvedMention">
    <w:name w:val="Unresolved Mention"/>
    <w:basedOn w:val="DefaultParagraphFont"/>
    <w:uiPriority w:val="99"/>
    <w:semiHidden/>
    <w:unhideWhenUsed/>
    <w:rsid w:val="00EF7E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499</Words>
  <Characters>2850</Characters>
  <Application>Microsoft Office Word</Application>
  <DocSecurity>0</DocSecurity>
  <Lines>23</Lines>
  <Paragraphs>6</Paragraphs>
  <ScaleCrop>false</ScaleCrop>
  <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2025-10-30T05:25:00Z</dcterms:created>
  <dcterms:modified xsi:type="dcterms:W3CDTF">2025-10-30T05:33:00Z</dcterms:modified>
</cp:coreProperties>
</file>