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26357" w14:textId="77777777" w:rsidR="009E7F43" w:rsidRPr="009E7F43" w:rsidRDefault="009E7F43" w:rsidP="009E7F43">
      <w:r w:rsidRPr="009E7F43">
        <w:rPr>
          <w:b/>
          <w:bCs/>
        </w:rPr>
        <w:t>To,</w:t>
      </w:r>
    </w:p>
    <w:p w14:paraId="7F79FBB6" w14:textId="77777777" w:rsidR="009E7F43" w:rsidRPr="009E7F43" w:rsidRDefault="009E7F43" w:rsidP="009E7F43">
      <w:r w:rsidRPr="009E7F43">
        <w:t>The Assistant Commissioner,</w:t>
      </w:r>
    </w:p>
    <w:p w14:paraId="05BA5FBE" w14:textId="77777777" w:rsidR="009E7F43" w:rsidRPr="009E7F43" w:rsidRDefault="009E7F43" w:rsidP="009E7F43">
      <w:r w:rsidRPr="009E7F43">
        <w:t>[Concerned GST Office Name],</w:t>
      </w:r>
    </w:p>
    <w:p w14:paraId="59F7C1C8" w14:textId="77777777" w:rsidR="009E7F43" w:rsidRPr="009E7F43" w:rsidRDefault="009E7F43" w:rsidP="009E7F43">
      <w:r w:rsidRPr="009E7F43">
        <w:t>[City],</w:t>
      </w:r>
    </w:p>
    <w:p w14:paraId="10D1F39F" w14:textId="77777777" w:rsidR="009E7F43" w:rsidRPr="009E7F43" w:rsidRDefault="009E7F43" w:rsidP="009E7F43">
      <w:r w:rsidRPr="009E7F43">
        <w:t>[State].</w:t>
      </w:r>
    </w:p>
    <w:p w14:paraId="617BC5B2" w14:textId="77777777" w:rsidR="009E7F43" w:rsidRPr="009E7F43" w:rsidRDefault="009E7F43" w:rsidP="009E7F43">
      <w:r w:rsidRPr="009E7F43">
        <w:rPr>
          <w:b/>
          <w:bCs/>
        </w:rPr>
        <w:t>Subject:</w:t>
      </w:r>
      <w:r w:rsidRPr="009E7F43">
        <w:t> Reply to Show Cause Notice Regarding Penalty under Section 122(1)(xvi) of the CGST Act, 2017</w:t>
      </w:r>
    </w:p>
    <w:p w14:paraId="645C1A93" w14:textId="77777777" w:rsidR="009E7F43" w:rsidRPr="009E7F43" w:rsidRDefault="009E7F43" w:rsidP="009E7F43">
      <w:r w:rsidRPr="009E7F43">
        <w:rPr>
          <w:b/>
          <w:bCs/>
        </w:rPr>
        <w:t>Reference:</w:t>
      </w:r>
      <w:r w:rsidRPr="009E7F43">
        <w:t> Notice No. ----------------, dated --------------</w:t>
      </w:r>
    </w:p>
    <w:p w14:paraId="3C745C3C" w14:textId="77777777" w:rsidR="009E7F43" w:rsidRPr="009E7F43" w:rsidRDefault="009E7F43" w:rsidP="009E7F43">
      <w:r w:rsidRPr="009E7F43">
        <w:rPr>
          <w:b/>
          <w:bCs/>
        </w:rPr>
        <w:t>Respected Sir,</w:t>
      </w:r>
    </w:p>
    <w:p w14:paraId="570333AD" w14:textId="161AF834" w:rsidR="009E7F43" w:rsidRPr="009E7F43" w:rsidRDefault="009E7F43" w:rsidP="009E7F43">
      <w:r w:rsidRPr="009E7F43">
        <w:t>This is in reference to the above-mentioned notice issued under </w:t>
      </w:r>
      <w:r w:rsidRPr="009E7F43">
        <w:rPr>
          <w:b/>
          <w:bCs/>
        </w:rPr>
        <w:t>Section 122</w:t>
      </w:r>
      <w:r w:rsidRPr="009E7F43">
        <w:t>(1)(xvi) of the CGST Act, 2017, read with </w:t>
      </w:r>
      <w:r w:rsidRPr="009E7F43">
        <w:rPr>
          <w:b/>
          <w:bCs/>
        </w:rPr>
        <w:t>Section 35</w:t>
      </w:r>
      <w:r w:rsidRPr="009E7F43">
        <w:t> and </w:t>
      </w:r>
      <w:r w:rsidRPr="009E7F43">
        <w:rPr>
          <w:b/>
          <w:bCs/>
        </w:rPr>
        <w:t>Rule 56</w:t>
      </w:r>
      <w:r w:rsidRPr="009E7F43">
        <w:t>(7) of the CGST Rules, 2017, alleging non-compliance regarding maintenance of records as prescribed under the said provisions. We submit the following for your kind consideration:</w:t>
      </w:r>
    </w:p>
    <w:p w14:paraId="30E2516F" w14:textId="77777777" w:rsidR="009E7F43" w:rsidRPr="009E7F43" w:rsidRDefault="009E7F43" w:rsidP="009E7F43">
      <w:r w:rsidRPr="009E7F43">
        <w:rPr>
          <w:b/>
          <w:bCs/>
        </w:rPr>
        <w:t>1. Background of the Case:</w:t>
      </w:r>
    </w:p>
    <w:p w14:paraId="755AE424" w14:textId="77777777" w:rsidR="009E7F43" w:rsidRPr="009E7F43" w:rsidRDefault="009E7F43" w:rsidP="009E7F43">
      <w:r w:rsidRPr="009E7F43">
        <w:t>The notice pertains to alleged deficiencies in maintaining certain records as required under the GST law. We understand the importance of maintaining proper records and wish to clarify our position with respect to the said allegations.</w:t>
      </w:r>
    </w:p>
    <w:p w14:paraId="3AEF2A98" w14:textId="77777777" w:rsidR="009E7F43" w:rsidRPr="009E7F43" w:rsidRDefault="009E7F43" w:rsidP="009E7F43">
      <w:r w:rsidRPr="009E7F43">
        <w:rPr>
          <w:b/>
          <w:bCs/>
        </w:rPr>
        <w:t>2. Explanation Regarding Compliance:</w:t>
      </w:r>
    </w:p>
    <w:p w14:paraId="0441EA41" w14:textId="77777777" w:rsidR="009E7F43" w:rsidRPr="009E7F43" w:rsidRDefault="009E7F43" w:rsidP="009E7F43">
      <w:pPr>
        <w:numPr>
          <w:ilvl w:val="0"/>
          <w:numId w:val="1"/>
        </w:numPr>
      </w:pPr>
      <w:r w:rsidRPr="009E7F43">
        <w:rPr>
          <w:b/>
          <w:bCs/>
        </w:rPr>
        <w:t>Compliance Efforts:</w:t>
      </w:r>
    </w:p>
    <w:p w14:paraId="6FC47BB4" w14:textId="7236A515" w:rsidR="009E7F43" w:rsidRPr="009E7F43" w:rsidRDefault="009E7F43" w:rsidP="009E7F43">
      <w:pPr>
        <w:numPr>
          <w:ilvl w:val="1"/>
          <w:numId w:val="1"/>
        </w:numPr>
      </w:pPr>
      <w:r w:rsidRPr="009E7F43">
        <w:t>We have made every reasonable effort to maintain records as per </w:t>
      </w:r>
      <w:r w:rsidRPr="009E7F43">
        <w:rPr>
          <w:b/>
          <w:bCs/>
        </w:rPr>
        <w:t>Section 35</w:t>
      </w:r>
      <w:r w:rsidRPr="009E7F43">
        <w:t> of the CGST Act, 2017, and </w:t>
      </w:r>
      <w:r w:rsidRPr="009E7F43">
        <w:rPr>
          <w:b/>
          <w:bCs/>
        </w:rPr>
        <w:t>Rule 56</w:t>
      </w:r>
      <w:r w:rsidRPr="009E7F43">
        <w:t> of the CGST Rules, 2017.</w:t>
      </w:r>
    </w:p>
    <w:p w14:paraId="5FCA9C27" w14:textId="77777777" w:rsidR="009E7F43" w:rsidRPr="009E7F43" w:rsidRDefault="009E7F43" w:rsidP="009E7F43">
      <w:pPr>
        <w:numPr>
          <w:ilvl w:val="1"/>
          <w:numId w:val="1"/>
        </w:numPr>
      </w:pPr>
      <w:r w:rsidRPr="009E7F43">
        <w:t>Any discrepancies, if identified, are unintended and arose due to inadvertent errors or practical challenges in record maintenance.</w:t>
      </w:r>
    </w:p>
    <w:p w14:paraId="7AD5766E" w14:textId="687DEF8F" w:rsidR="009E7F43" w:rsidRPr="009E7F43" w:rsidRDefault="009E7F43" w:rsidP="009E7F43">
      <w:pPr>
        <w:numPr>
          <w:ilvl w:val="0"/>
          <w:numId w:val="1"/>
        </w:numPr>
      </w:pPr>
      <w:r w:rsidRPr="009E7F43">
        <w:rPr>
          <w:b/>
          <w:bCs/>
        </w:rPr>
        <w:t>Rule 56(7) Requirements:</w:t>
      </w:r>
    </w:p>
    <w:p w14:paraId="6A2D5A3C" w14:textId="77777777" w:rsidR="009E7F43" w:rsidRPr="009E7F43" w:rsidRDefault="009E7F43" w:rsidP="009E7F43">
      <w:pPr>
        <w:numPr>
          <w:ilvl w:val="1"/>
          <w:numId w:val="1"/>
        </w:numPr>
      </w:pPr>
      <w:r w:rsidRPr="009E7F43">
        <w:t>The rule mandates proper maintenance of all accounts of stock, input tax credit availed, output tax payable, and tax paid, along with any other relevant particulars.</w:t>
      </w:r>
    </w:p>
    <w:p w14:paraId="68EBAECC" w14:textId="77777777" w:rsidR="009E7F43" w:rsidRPr="009E7F43" w:rsidRDefault="009E7F43" w:rsidP="009E7F43">
      <w:pPr>
        <w:numPr>
          <w:ilvl w:val="1"/>
          <w:numId w:val="1"/>
        </w:numPr>
      </w:pPr>
      <w:r w:rsidRPr="009E7F43">
        <w:t>We submit that we have duly maintained these records to the best of our abilities.</w:t>
      </w:r>
    </w:p>
    <w:p w14:paraId="349DC3BE" w14:textId="77777777" w:rsidR="009E7F43" w:rsidRPr="009E7F43" w:rsidRDefault="009E7F43" w:rsidP="009E7F43">
      <w:pPr>
        <w:numPr>
          <w:ilvl w:val="0"/>
          <w:numId w:val="1"/>
        </w:numPr>
      </w:pPr>
      <w:r w:rsidRPr="009E7F43">
        <w:rPr>
          <w:b/>
          <w:bCs/>
        </w:rPr>
        <w:lastRenderedPageBreak/>
        <w:t>Rectification and Corrective Measures:</w:t>
      </w:r>
    </w:p>
    <w:p w14:paraId="236B1EA0" w14:textId="77777777" w:rsidR="009E7F43" w:rsidRPr="009E7F43" w:rsidRDefault="009E7F43" w:rsidP="009E7F43">
      <w:pPr>
        <w:numPr>
          <w:ilvl w:val="1"/>
          <w:numId w:val="1"/>
        </w:numPr>
      </w:pPr>
      <w:r w:rsidRPr="009E7F43">
        <w:t>Upon receiving the notice, we conducted a thorough internal review and have rectified any inadvertent lapses identified in our records.</w:t>
      </w:r>
    </w:p>
    <w:p w14:paraId="5F82A85B" w14:textId="77777777" w:rsidR="009E7F43" w:rsidRPr="009E7F43" w:rsidRDefault="009E7F43" w:rsidP="009E7F43">
      <w:pPr>
        <w:numPr>
          <w:ilvl w:val="1"/>
          <w:numId w:val="1"/>
        </w:numPr>
      </w:pPr>
      <w:r w:rsidRPr="009E7F43">
        <w:t>Additional processes have been implemented to ensure strict compliance with record-keeping requirements in the future.</w:t>
      </w:r>
    </w:p>
    <w:p w14:paraId="328188CC" w14:textId="0C4D4998" w:rsidR="009E7F43" w:rsidRPr="009E7F43" w:rsidRDefault="009E7F43" w:rsidP="009E7F43">
      <w:r w:rsidRPr="009E7F43">
        <w:rPr>
          <w:b/>
          <w:bCs/>
        </w:rPr>
        <w:t>3. Applicability of Penalty Under Section 122(1)(xvi):</w:t>
      </w:r>
    </w:p>
    <w:p w14:paraId="2E69B681" w14:textId="77777777" w:rsidR="009E7F43" w:rsidRPr="009E7F43" w:rsidRDefault="009E7F43" w:rsidP="009E7F43">
      <w:pPr>
        <w:numPr>
          <w:ilvl w:val="0"/>
          <w:numId w:val="2"/>
        </w:numPr>
      </w:pPr>
      <w:r w:rsidRPr="009E7F43">
        <w:rPr>
          <w:b/>
          <w:bCs/>
        </w:rPr>
        <w:t xml:space="preserve">Absence of </w:t>
      </w:r>
      <w:proofErr w:type="spellStart"/>
      <w:r w:rsidRPr="009E7F43">
        <w:rPr>
          <w:b/>
          <w:bCs/>
        </w:rPr>
        <w:t>Wilful</w:t>
      </w:r>
      <w:proofErr w:type="spellEnd"/>
      <w:r w:rsidRPr="009E7F43">
        <w:rPr>
          <w:b/>
          <w:bCs/>
        </w:rPr>
        <w:t xml:space="preserve"> Non-Compliance:</w:t>
      </w:r>
    </w:p>
    <w:p w14:paraId="288B35C7" w14:textId="421FC447" w:rsidR="009E7F43" w:rsidRPr="009E7F43" w:rsidRDefault="009E7F43" w:rsidP="009E7F43">
      <w:pPr>
        <w:numPr>
          <w:ilvl w:val="1"/>
          <w:numId w:val="2"/>
        </w:numPr>
      </w:pPr>
      <w:r w:rsidRPr="009E7F43">
        <w:t>The penalty provision under </w:t>
      </w:r>
      <w:r w:rsidRPr="009E7F43">
        <w:rPr>
          <w:b/>
          <w:bCs/>
        </w:rPr>
        <w:t>Section 122</w:t>
      </w:r>
      <w:r w:rsidRPr="009E7F43">
        <w:t>(1)(xvi) applies to deliberate failure to maintain required records. In this case, the lapses were unintentional, and there was no mala fide intent or deliberate evasion of tax.</w:t>
      </w:r>
    </w:p>
    <w:p w14:paraId="7F9ACEA2" w14:textId="77777777" w:rsidR="009E7F43" w:rsidRPr="009E7F43" w:rsidRDefault="009E7F43" w:rsidP="009E7F43">
      <w:pPr>
        <w:numPr>
          <w:ilvl w:val="0"/>
          <w:numId w:val="2"/>
        </w:numPr>
      </w:pPr>
      <w:r w:rsidRPr="009E7F43">
        <w:rPr>
          <w:b/>
          <w:bCs/>
        </w:rPr>
        <w:t>Proportionality of Penalty:</w:t>
      </w:r>
    </w:p>
    <w:p w14:paraId="70F617A8" w14:textId="77777777" w:rsidR="009E7F43" w:rsidRPr="009E7F43" w:rsidRDefault="009E7F43" w:rsidP="009E7F43">
      <w:pPr>
        <w:numPr>
          <w:ilvl w:val="1"/>
          <w:numId w:val="2"/>
        </w:numPr>
      </w:pPr>
      <w:r w:rsidRPr="009E7F43">
        <w:t>The imposition of a penalty must be commensurate with the nature and gravity of the default. Given that the discrepancies are minor and rectified promptly, we request that no penalty be levied.</w:t>
      </w:r>
    </w:p>
    <w:p w14:paraId="2BF67D25" w14:textId="77777777" w:rsidR="009E7F43" w:rsidRPr="009E7F43" w:rsidRDefault="009E7F43" w:rsidP="009E7F43">
      <w:r w:rsidRPr="009E7F43">
        <w:rPr>
          <w:b/>
          <w:bCs/>
        </w:rPr>
        <w:t>4. Request for Relief:</w:t>
      </w:r>
    </w:p>
    <w:p w14:paraId="2A2BCAAF" w14:textId="77777777" w:rsidR="009E7F43" w:rsidRPr="009E7F43" w:rsidRDefault="009E7F43" w:rsidP="009E7F43">
      <w:r w:rsidRPr="009E7F43">
        <w:t>Considering the above explanation and corrective actions undertaken, we respectfully request your good office to:</w:t>
      </w:r>
    </w:p>
    <w:p w14:paraId="6D0B7809" w14:textId="105C2609" w:rsidR="009E7F43" w:rsidRPr="009E7F43" w:rsidRDefault="009E7F43" w:rsidP="009E7F43">
      <w:pPr>
        <w:numPr>
          <w:ilvl w:val="0"/>
          <w:numId w:val="3"/>
        </w:numPr>
      </w:pPr>
      <w:r w:rsidRPr="009E7F43">
        <w:t>Waive the penalty under </w:t>
      </w:r>
      <w:r w:rsidRPr="009E7F43">
        <w:rPr>
          <w:b/>
          <w:bCs/>
        </w:rPr>
        <w:t>Section 122</w:t>
      </w:r>
      <w:r w:rsidRPr="009E7F43">
        <w:t>(1)(xvi) of the CGST Act, 2017.</w:t>
      </w:r>
    </w:p>
    <w:p w14:paraId="6C08D0A7" w14:textId="77777777" w:rsidR="009E7F43" w:rsidRPr="009E7F43" w:rsidRDefault="009E7F43" w:rsidP="009E7F43">
      <w:pPr>
        <w:numPr>
          <w:ilvl w:val="0"/>
          <w:numId w:val="3"/>
        </w:numPr>
      </w:pPr>
      <w:r w:rsidRPr="009E7F43">
        <w:t>Treat this matter as resolved based on our rectification and assurance of strict compliance in the future.</w:t>
      </w:r>
    </w:p>
    <w:p w14:paraId="2939795A" w14:textId="77777777" w:rsidR="009E7F43" w:rsidRPr="009E7F43" w:rsidRDefault="009E7F43" w:rsidP="009E7F43">
      <w:r w:rsidRPr="009E7F43">
        <w:t>We remain committed to adhering to all GST laws and regulations and regret any inconvenience caused due to this situation.</w:t>
      </w:r>
    </w:p>
    <w:p w14:paraId="1CF12DB7" w14:textId="77777777" w:rsidR="009E7F43" w:rsidRPr="009E7F43" w:rsidRDefault="009E7F43" w:rsidP="009E7F43">
      <w:r w:rsidRPr="009E7F43">
        <w:t>We kindly request your understanding and a favorable consideration of our submission. Please let us know if any further clarification or documentation is required.</w:t>
      </w:r>
    </w:p>
    <w:p w14:paraId="6B738BE9" w14:textId="77777777" w:rsidR="009E7F43" w:rsidRPr="009E7F43" w:rsidRDefault="009E7F43" w:rsidP="009E7F43">
      <w:r w:rsidRPr="009E7F43">
        <w:rPr>
          <w:b/>
          <w:bCs/>
        </w:rPr>
        <w:t>Yours sincerely,</w:t>
      </w:r>
    </w:p>
    <w:p w14:paraId="4ACB5FF5" w14:textId="77777777" w:rsidR="009E7F43" w:rsidRPr="009E7F43" w:rsidRDefault="009E7F43" w:rsidP="009E7F43">
      <w:r w:rsidRPr="009E7F43">
        <w:t>For -------------------,</w:t>
      </w:r>
    </w:p>
    <w:p w14:paraId="772D0CA6" w14:textId="77777777" w:rsidR="009E7F43" w:rsidRPr="009E7F43" w:rsidRDefault="009E7F43" w:rsidP="009E7F43">
      <w:r w:rsidRPr="009E7F43">
        <w:t>[Authorized Signatory]</w:t>
      </w:r>
    </w:p>
    <w:p w14:paraId="0BCD3202"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B481B"/>
    <w:multiLevelType w:val="multilevel"/>
    <w:tmpl w:val="CE82FB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784F16"/>
    <w:multiLevelType w:val="multilevel"/>
    <w:tmpl w:val="76F64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A73CFB"/>
    <w:multiLevelType w:val="multilevel"/>
    <w:tmpl w:val="620614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1527848">
    <w:abstractNumId w:val="0"/>
  </w:num>
  <w:num w:numId="2" w16cid:durableId="1650599366">
    <w:abstractNumId w:val="2"/>
  </w:num>
  <w:num w:numId="3" w16cid:durableId="893586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F43"/>
    <w:rsid w:val="00031CAE"/>
    <w:rsid w:val="0028735D"/>
    <w:rsid w:val="00447B58"/>
    <w:rsid w:val="005237F3"/>
    <w:rsid w:val="009E7F43"/>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5CF10"/>
  <w15:chartTrackingRefBased/>
  <w15:docId w15:val="{030D973F-AD65-4D72-9BD0-1FCDDA164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F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7F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7F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7F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7F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7F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7F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7F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7F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F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7F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7F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7F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7F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7F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F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F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F43"/>
    <w:rPr>
      <w:rFonts w:eastAsiaTheme="majorEastAsia" w:cstheme="majorBidi"/>
      <w:color w:val="272727" w:themeColor="text1" w:themeTint="D8"/>
    </w:rPr>
  </w:style>
  <w:style w:type="paragraph" w:styleId="Title">
    <w:name w:val="Title"/>
    <w:basedOn w:val="Normal"/>
    <w:next w:val="Normal"/>
    <w:link w:val="TitleChar"/>
    <w:uiPriority w:val="10"/>
    <w:qFormat/>
    <w:rsid w:val="009E7F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F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F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F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F43"/>
    <w:pPr>
      <w:spacing w:before="160"/>
      <w:jc w:val="center"/>
    </w:pPr>
    <w:rPr>
      <w:i/>
      <w:iCs/>
      <w:color w:val="404040" w:themeColor="text1" w:themeTint="BF"/>
    </w:rPr>
  </w:style>
  <w:style w:type="character" w:customStyle="1" w:styleId="QuoteChar">
    <w:name w:val="Quote Char"/>
    <w:basedOn w:val="DefaultParagraphFont"/>
    <w:link w:val="Quote"/>
    <w:uiPriority w:val="29"/>
    <w:rsid w:val="009E7F43"/>
    <w:rPr>
      <w:i/>
      <w:iCs/>
      <w:color w:val="404040" w:themeColor="text1" w:themeTint="BF"/>
    </w:rPr>
  </w:style>
  <w:style w:type="paragraph" w:styleId="ListParagraph">
    <w:name w:val="List Paragraph"/>
    <w:basedOn w:val="Normal"/>
    <w:uiPriority w:val="34"/>
    <w:qFormat/>
    <w:rsid w:val="009E7F43"/>
    <w:pPr>
      <w:ind w:left="720"/>
      <w:contextualSpacing/>
    </w:pPr>
  </w:style>
  <w:style w:type="character" w:styleId="IntenseEmphasis">
    <w:name w:val="Intense Emphasis"/>
    <w:basedOn w:val="DefaultParagraphFont"/>
    <w:uiPriority w:val="21"/>
    <w:qFormat/>
    <w:rsid w:val="009E7F43"/>
    <w:rPr>
      <w:i/>
      <w:iCs/>
      <w:color w:val="2F5496" w:themeColor="accent1" w:themeShade="BF"/>
    </w:rPr>
  </w:style>
  <w:style w:type="paragraph" w:styleId="IntenseQuote">
    <w:name w:val="Intense Quote"/>
    <w:basedOn w:val="Normal"/>
    <w:next w:val="Normal"/>
    <w:link w:val="IntenseQuoteChar"/>
    <w:uiPriority w:val="30"/>
    <w:qFormat/>
    <w:rsid w:val="009E7F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7F43"/>
    <w:rPr>
      <w:i/>
      <w:iCs/>
      <w:color w:val="2F5496" w:themeColor="accent1" w:themeShade="BF"/>
    </w:rPr>
  </w:style>
  <w:style w:type="character" w:styleId="IntenseReference">
    <w:name w:val="Intense Reference"/>
    <w:basedOn w:val="DefaultParagraphFont"/>
    <w:uiPriority w:val="32"/>
    <w:qFormat/>
    <w:rsid w:val="009E7F43"/>
    <w:rPr>
      <w:b/>
      <w:bCs/>
      <w:smallCaps/>
      <w:color w:val="2F5496" w:themeColor="accent1" w:themeShade="BF"/>
      <w:spacing w:val="5"/>
    </w:rPr>
  </w:style>
  <w:style w:type="character" w:styleId="Hyperlink">
    <w:name w:val="Hyperlink"/>
    <w:basedOn w:val="DefaultParagraphFont"/>
    <w:uiPriority w:val="99"/>
    <w:unhideWhenUsed/>
    <w:rsid w:val="009E7F43"/>
    <w:rPr>
      <w:color w:val="0563C1" w:themeColor="hyperlink"/>
      <w:u w:val="single"/>
    </w:rPr>
  </w:style>
  <w:style w:type="character" w:styleId="UnresolvedMention">
    <w:name w:val="Unresolved Mention"/>
    <w:basedOn w:val="DefaultParagraphFont"/>
    <w:uiPriority w:val="99"/>
    <w:semiHidden/>
    <w:unhideWhenUsed/>
    <w:rsid w:val="009E7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436</Words>
  <Characters>2486</Characters>
  <Application>Microsoft Office Word</Application>
  <DocSecurity>0</DocSecurity>
  <Lines>20</Lines>
  <Paragraphs>5</Paragraphs>
  <ScaleCrop>false</ScaleCrop>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2025-11-15T05:52:00Z</dcterms:created>
  <dcterms:modified xsi:type="dcterms:W3CDTF">2025-11-15T05:55:00Z</dcterms:modified>
</cp:coreProperties>
</file>