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CE64"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proofErr w:type="gramStart"/>
      <w:r w:rsidRPr="00CB63A4">
        <w:rPr>
          <w:rFonts w:ascii="Default Font" w:eastAsia="Times New Roman" w:hAnsi="Default Font" w:cs="Times New Roman"/>
          <w:color w:val="000000" w:themeColor="text1"/>
          <w:kern w:val="0"/>
          <w:sz w:val="36"/>
          <w:szCs w:val="36"/>
          <w14:ligatures w14:val="none"/>
        </w:rPr>
        <w:t>Date:----------------</w:t>
      </w:r>
      <w:proofErr w:type="gramEnd"/>
    </w:p>
    <w:p w14:paraId="79C393BD"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To</w:t>
      </w:r>
    </w:p>
    <w:p w14:paraId="5F07C074"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[Assessing Officer`s Name]</w:t>
      </w:r>
    </w:p>
    <w:p w14:paraId="476F19A7"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[Designation]</w:t>
      </w:r>
    </w:p>
    <w:p w14:paraId="0C37EAA5"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[Address of the Tax Office]</w:t>
      </w:r>
    </w:p>
    <w:p w14:paraId="583180A6"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 xml:space="preserve">[City, State, </w:t>
      </w:r>
      <w:proofErr w:type="spellStart"/>
      <w:r w:rsidRPr="00CB63A4">
        <w:rPr>
          <w:rFonts w:ascii="Default Font" w:eastAsia="Times New Roman" w:hAnsi="Default Font" w:cs="Times New Roman"/>
          <w:color w:val="000000" w:themeColor="text1"/>
          <w:kern w:val="0"/>
          <w:sz w:val="36"/>
          <w:szCs w:val="36"/>
          <w14:ligatures w14:val="none"/>
        </w:rPr>
        <w:t>Pincode</w:t>
      </w:r>
      <w:proofErr w:type="spellEnd"/>
      <w:r w:rsidRPr="00CB63A4">
        <w:rPr>
          <w:rFonts w:ascii="Default Font" w:eastAsia="Times New Roman" w:hAnsi="Default Font" w:cs="Times New Roman"/>
          <w:color w:val="000000" w:themeColor="text1"/>
          <w:kern w:val="0"/>
          <w:sz w:val="36"/>
          <w:szCs w:val="36"/>
          <w14:ligatures w14:val="none"/>
        </w:rPr>
        <w:t>]</w:t>
      </w:r>
    </w:p>
    <w:p w14:paraId="7E214FCB"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b/>
          <w:bCs/>
          <w:color w:val="000000" w:themeColor="text1"/>
          <w:kern w:val="0"/>
          <w:sz w:val="36"/>
          <w:szCs w:val="36"/>
          <w14:ligatures w14:val="none"/>
        </w:rPr>
        <w:t>Subject: Request for Waiver of Penalty under Section 122(2)(a) for FY 2019-20</w:t>
      </w:r>
    </w:p>
    <w:p w14:paraId="5EFF29BD"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Dear sir,</w:t>
      </w:r>
    </w:p>
    <w:p w14:paraId="7DF10F66" w14:textId="1E0F367E"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We are writing to address the recent determination of tax liability for the financial year 2019-20, in which it was identified that there was an excess Input Tax Credit (ITC) availed amounting to INR 32,386 each for CGST and SGST. Additionally, a penalty of INR 10,000 each for CGST and SGST has been levied under </w:t>
      </w:r>
      <w:r w:rsidRPr="00CB63A4">
        <w:rPr>
          <w:rFonts w:ascii="Default Font" w:eastAsia="Times New Roman" w:hAnsi="Default Font" w:cs="Times New Roman"/>
          <w:b/>
          <w:bCs/>
          <w:color w:val="000000" w:themeColor="text1"/>
          <w:kern w:val="0"/>
          <w:sz w:val="36"/>
          <w:szCs w:val="36"/>
          <w:u w:val="single"/>
          <w14:ligatures w14:val="none"/>
        </w:rPr>
        <w:t>Section 122</w:t>
      </w:r>
      <w:r w:rsidRPr="00CB63A4">
        <w:rPr>
          <w:rFonts w:ascii="Default Font" w:eastAsia="Times New Roman" w:hAnsi="Default Font" w:cs="Times New Roman"/>
          <w:color w:val="000000" w:themeColor="text1"/>
          <w:kern w:val="0"/>
          <w:sz w:val="36"/>
          <w:szCs w:val="36"/>
          <w14:ligatures w14:val="none"/>
        </w:rPr>
        <w:t>(2)(a).</w:t>
      </w:r>
    </w:p>
    <w:p w14:paraId="23E8B0CC"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We respectfully request a waiver of the imposed penalty based on the following explanations:</w:t>
      </w:r>
    </w:p>
    <w:p w14:paraId="30D33596"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b/>
          <w:bCs/>
          <w:color w:val="000000" w:themeColor="text1"/>
          <w:kern w:val="0"/>
          <w:sz w:val="36"/>
          <w:szCs w:val="36"/>
          <w14:ligatures w14:val="none"/>
        </w:rPr>
        <w:t>1. Subsequent Identification of Blocked Credits:</w:t>
      </w:r>
    </w:p>
    <w:p w14:paraId="31BB8D2A"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The discrepancy arose from certain invoices initially considered eligible for ITC but later identified as blocked credits. This reclassification was not a result of any deliberate action to claim excess ITC but was due to subsequent recognition and correction of these invoices.</w:t>
      </w:r>
    </w:p>
    <w:p w14:paraId="03235DA7"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b/>
          <w:bCs/>
          <w:color w:val="000000" w:themeColor="text1"/>
          <w:kern w:val="0"/>
          <w:sz w:val="36"/>
          <w:szCs w:val="36"/>
          <w14:ligatures w14:val="none"/>
        </w:rPr>
        <w:t xml:space="preserve">2. Absence of </w:t>
      </w:r>
      <w:proofErr w:type="spellStart"/>
      <w:r w:rsidRPr="00CB63A4">
        <w:rPr>
          <w:rFonts w:ascii="Default Font" w:eastAsia="Times New Roman" w:hAnsi="Default Font" w:cs="Times New Roman"/>
          <w:b/>
          <w:bCs/>
          <w:color w:val="000000" w:themeColor="text1"/>
          <w:kern w:val="0"/>
          <w:sz w:val="36"/>
          <w:szCs w:val="36"/>
          <w14:ligatures w14:val="none"/>
        </w:rPr>
        <w:t>Malafide</w:t>
      </w:r>
      <w:proofErr w:type="spellEnd"/>
      <w:r w:rsidRPr="00CB63A4">
        <w:rPr>
          <w:rFonts w:ascii="Default Font" w:eastAsia="Times New Roman" w:hAnsi="Default Font" w:cs="Times New Roman"/>
          <w:b/>
          <w:bCs/>
          <w:color w:val="000000" w:themeColor="text1"/>
          <w:kern w:val="0"/>
          <w:sz w:val="36"/>
          <w:szCs w:val="36"/>
          <w14:ligatures w14:val="none"/>
        </w:rPr>
        <w:t xml:space="preserve"> Intent:</w:t>
      </w:r>
    </w:p>
    <w:p w14:paraId="7ECC7787"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 xml:space="preserve">There was no intention to evade tax or claim undue ITC. The identified difference resulted from the rectification and </w:t>
      </w:r>
      <w:r w:rsidRPr="00CB63A4">
        <w:rPr>
          <w:rFonts w:ascii="Default Font" w:eastAsia="Times New Roman" w:hAnsi="Default Font" w:cs="Times New Roman"/>
          <w:color w:val="000000" w:themeColor="text1"/>
          <w:kern w:val="0"/>
          <w:sz w:val="36"/>
          <w:szCs w:val="36"/>
          <w14:ligatures w14:val="none"/>
        </w:rPr>
        <w:lastRenderedPageBreak/>
        <w:t>proper classification of certain invoices post-filing. We have always aimed to maintain the highest standards of compliance and transparency in our GST filings.</w:t>
      </w:r>
    </w:p>
    <w:p w14:paraId="0512682A"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b/>
          <w:bCs/>
          <w:color w:val="000000" w:themeColor="text1"/>
          <w:kern w:val="0"/>
          <w:sz w:val="36"/>
          <w:szCs w:val="36"/>
          <w14:ligatures w14:val="none"/>
        </w:rPr>
        <w:t>3. Voluntary Compliance and Rectification:</w:t>
      </w:r>
    </w:p>
    <w:p w14:paraId="2E32CFE0"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Upon identifying the error, we immediately took steps to rectify it and complied with the additional tax liability determined. This further demonstrates our commitment to adhering to GST laws and promptly correcting any inadvertent errors.</w:t>
      </w:r>
    </w:p>
    <w:p w14:paraId="6E5D9C30" w14:textId="2F7A0D1F"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b/>
          <w:bCs/>
          <w:color w:val="000000" w:themeColor="text1"/>
          <w:kern w:val="0"/>
          <w:sz w:val="36"/>
          <w:szCs w:val="36"/>
          <w14:ligatures w14:val="none"/>
        </w:rPr>
        <w:t>5. Penalty under </w:t>
      </w:r>
      <w:r w:rsidRPr="00CB63A4">
        <w:rPr>
          <w:rFonts w:ascii="Default Font" w:eastAsia="Times New Roman" w:hAnsi="Default Font" w:cs="Times New Roman"/>
          <w:b/>
          <w:bCs/>
          <w:color w:val="000000" w:themeColor="text1"/>
          <w:kern w:val="0"/>
          <w:sz w:val="36"/>
          <w:szCs w:val="36"/>
          <w:u w:val="single"/>
          <w14:ligatures w14:val="none"/>
        </w:rPr>
        <w:t>Section 122</w:t>
      </w:r>
      <w:r w:rsidRPr="00CB63A4">
        <w:rPr>
          <w:rFonts w:ascii="Default Font" w:eastAsia="Times New Roman" w:hAnsi="Default Font" w:cs="Times New Roman"/>
          <w:b/>
          <w:bCs/>
          <w:color w:val="000000" w:themeColor="text1"/>
          <w:kern w:val="0"/>
          <w:sz w:val="36"/>
          <w:szCs w:val="36"/>
          <w14:ligatures w14:val="none"/>
        </w:rPr>
        <w:t>(2)(a) is Not Leviable:</w:t>
      </w:r>
    </w:p>
    <w:p w14:paraId="183DD926" w14:textId="46F5D90A"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b/>
          <w:bCs/>
          <w:color w:val="000000" w:themeColor="text1"/>
          <w:kern w:val="0"/>
          <w:sz w:val="36"/>
          <w:szCs w:val="36"/>
          <w:u w:val="single"/>
          <w14:ligatures w14:val="none"/>
        </w:rPr>
        <w:t>Section 122</w:t>
      </w:r>
      <w:r w:rsidRPr="00CB63A4">
        <w:rPr>
          <w:rFonts w:ascii="Default Font" w:eastAsia="Times New Roman" w:hAnsi="Default Font" w:cs="Times New Roman"/>
          <w:color w:val="000000" w:themeColor="text1"/>
          <w:kern w:val="0"/>
          <w:sz w:val="36"/>
          <w:szCs w:val="36"/>
          <w14:ligatures w14:val="none"/>
        </w:rPr>
        <w:t>(2)(a) of the CGST Act pertains to penalty in cases where an individual "fails to furnish any information or furnishes false information with the intent to evade payment of tax." In our case, the discrepancy was not due to any intentional or fraudulent action but was a result of subsequent identification of blocked credits. Therefore, the penalty under </w:t>
      </w:r>
      <w:r w:rsidRPr="00CB63A4">
        <w:rPr>
          <w:rFonts w:ascii="Default Font" w:eastAsia="Times New Roman" w:hAnsi="Default Font" w:cs="Times New Roman"/>
          <w:b/>
          <w:bCs/>
          <w:color w:val="000000" w:themeColor="text1"/>
          <w:kern w:val="0"/>
          <w:sz w:val="36"/>
          <w:szCs w:val="36"/>
          <w:u w:val="single"/>
          <w14:ligatures w14:val="none"/>
        </w:rPr>
        <w:t>Section 122</w:t>
      </w:r>
      <w:r w:rsidRPr="00CB63A4">
        <w:rPr>
          <w:rFonts w:ascii="Default Font" w:eastAsia="Times New Roman" w:hAnsi="Default Font" w:cs="Times New Roman"/>
          <w:color w:val="000000" w:themeColor="text1"/>
          <w:kern w:val="0"/>
          <w:sz w:val="36"/>
          <w:szCs w:val="36"/>
          <w14:ligatures w14:val="none"/>
        </w:rPr>
        <w:t>(2)(a) is not leviable as there was no intent to evade tax or furnish false information.</w:t>
      </w:r>
    </w:p>
    <w:p w14:paraId="17C03616" w14:textId="6F0607B4"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Given the above circumstances, we humbly request your esteemed office to kindly waive the penalty imposed under </w:t>
      </w:r>
      <w:r w:rsidRPr="00CB63A4">
        <w:rPr>
          <w:rFonts w:ascii="Default Font" w:eastAsia="Times New Roman" w:hAnsi="Default Font" w:cs="Times New Roman"/>
          <w:b/>
          <w:bCs/>
          <w:color w:val="000000" w:themeColor="text1"/>
          <w:kern w:val="0"/>
          <w:sz w:val="36"/>
          <w:szCs w:val="36"/>
          <w:u w:val="single"/>
          <w14:ligatures w14:val="none"/>
        </w:rPr>
        <w:t>Section 122</w:t>
      </w:r>
      <w:r w:rsidRPr="00CB63A4">
        <w:rPr>
          <w:rFonts w:ascii="Default Font" w:eastAsia="Times New Roman" w:hAnsi="Default Font" w:cs="Times New Roman"/>
          <w:color w:val="000000" w:themeColor="text1"/>
          <w:kern w:val="0"/>
          <w:sz w:val="36"/>
          <w:szCs w:val="36"/>
          <w14:ligatures w14:val="none"/>
        </w:rPr>
        <w:t>(2)(a). We believe that the penalty in this case is not warranted, given the absence of any intentional wrongdoing or gross negligence on our part.</w:t>
      </w:r>
    </w:p>
    <w:p w14:paraId="43E7B512"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We assure you of our continued compliance and cooperation with all GST requirements and regulations.</w:t>
      </w:r>
    </w:p>
    <w:p w14:paraId="2B1A4D88"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Thank you for considering our request. We look forward to a favorable response.</w:t>
      </w:r>
    </w:p>
    <w:p w14:paraId="2B1D13A7"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Yours sincerely,</w:t>
      </w:r>
    </w:p>
    <w:p w14:paraId="1587BED1"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For------------------------</w:t>
      </w:r>
    </w:p>
    <w:p w14:paraId="13B026E7"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Designation</w:t>
      </w:r>
    </w:p>
    <w:p w14:paraId="67D130A0" w14:textId="77777777" w:rsidR="00CB63A4" w:rsidRPr="00CB63A4" w:rsidRDefault="00CB63A4" w:rsidP="00CB63A4">
      <w:p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Enclosures:</w:t>
      </w:r>
    </w:p>
    <w:p w14:paraId="5F43599E" w14:textId="5C41188E" w:rsidR="00CB63A4" w:rsidRPr="00CB63A4" w:rsidRDefault="00CB63A4" w:rsidP="00CB63A4">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Copy of Form </w:t>
      </w:r>
      <w:r w:rsidRPr="00CB63A4">
        <w:rPr>
          <w:rFonts w:ascii="Default Font" w:eastAsia="Times New Roman" w:hAnsi="Default Font" w:cs="Times New Roman"/>
          <w:b/>
          <w:bCs/>
          <w:color w:val="000000" w:themeColor="text1"/>
          <w:kern w:val="0"/>
          <w:sz w:val="36"/>
          <w:szCs w:val="36"/>
          <w:u w:val="single"/>
          <w14:ligatures w14:val="none"/>
        </w:rPr>
        <w:t>GSTR-2A</w:t>
      </w:r>
      <w:r w:rsidRPr="00CB63A4">
        <w:rPr>
          <w:rFonts w:ascii="Default Font" w:eastAsia="Times New Roman" w:hAnsi="Default Font" w:cs="Times New Roman"/>
          <w:color w:val="000000" w:themeColor="text1"/>
          <w:kern w:val="0"/>
          <w:sz w:val="36"/>
          <w:szCs w:val="36"/>
          <w14:ligatures w14:val="none"/>
        </w:rPr>
        <w:t> for FY 2019-20</w:t>
      </w:r>
    </w:p>
    <w:p w14:paraId="35D1E707" w14:textId="77777777" w:rsidR="00CB63A4" w:rsidRPr="00CB63A4" w:rsidRDefault="00CB63A4" w:rsidP="00CB63A4">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Copies of Invoices Subsequently Identified as Blocked Credits</w:t>
      </w:r>
    </w:p>
    <w:p w14:paraId="5098CF35" w14:textId="77777777" w:rsidR="00CB63A4" w:rsidRPr="009E3B33" w:rsidRDefault="00CB63A4" w:rsidP="00CB63A4">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CB63A4">
        <w:rPr>
          <w:rFonts w:ascii="Default Font" w:eastAsia="Times New Roman" w:hAnsi="Default Font" w:cs="Times New Roman"/>
          <w:color w:val="000000" w:themeColor="text1"/>
          <w:kern w:val="0"/>
          <w:sz w:val="36"/>
          <w:szCs w:val="36"/>
          <w14:ligatures w14:val="none"/>
        </w:rPr>
        <w:t>Proof of Additional Tax Payment</w:t>
      </w:r>
    </w:p>
    <w:p w14:paraId="6043A86D" w14:textId="77777777" w:rsidR="005237F3" w:rsidRPr="009E3B33" w:rsidRDefault="005237F3">
      <w:pPr>
        <w:rPr>
          <w:color w:val="000000" w:themeColor="text1"/>
        </w:rPr>
      </w:pPr>
    </w:p>
    <w:sectPr w:rsidR="005237F3" w:rsidRPr="009E3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4208F"/>
    <w:multiLevelType w:val="multilevel"/>
    <w:tmpl w:val="ACB40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993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A4"/>
    <w:rsid w:val="00031CAE"/>
    <w:rsid w:val="0028735D"/>
    <w:rsid w:val="00447B58"/>
    <w:rsid w:val="005237F3"/>
    <w:rsid w:val="009E3B33"/>
    <w:rsid w:val="00CB63A4"/>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5351"/>
  <w15:chartTrackingRefBased/>
  <w15:docId w15:val="{4F89AE73-0C50-493E-B63A-CC83B7C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3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63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63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63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63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6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3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63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63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63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63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6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3A4"/>
    <w:rPr>
      <w:rFonts w:eastAsiaTheme="majorEastAsia" w:cstheme="majorBidi"/>
      <w:color w:val="272727" w:themeColor="text1" w:themeTint="D8"/>
    </w:rPr>
  </w:style>
  <w:style w:type="paragraph" w:styleId="Title">
    <w:name w:val="Title"/>
    <w:basedOn w:val="Normal"/>
    <w:next w:val="Normal"/>
    <w:link w:val="TitleChar"/>
    <w:uiPriority w:val="10"/>
    <w:qFormat/>
    <w:rsid w:val="00CB6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3A4"/>
    <w:pPr>
      <w:spacing w:before="160"/>
      <w:jc w:val="center"/>
    </w:pPr>
    <w:rPr>
      <w:i/>
      <w:iCs/>
      <w:color w:val="404040" w:themeColor="text1" w:themeTint="BF"/>
    </w:rPr>
  </w:style>
  <w:style w:type="character" w:customStyle="1" w:styleId="QuoteChar">
    <w:name w:val="Quote Char"/>
    <w:basedOn w:val="DefaultParagraphFont"/>
    <w:link w:val="Quote"/>
    <w:uiPriority w:val="29"/>
    <w:rsid w:val="00CB63A4"/>
    <w:rPr>
      <w:i/>
      <w:iCs/>
      <w:color w:val="404040" w:themeColor="text1" w:themeTint="BF"/>
    </w:rPr>
  </w:style>
  <w:style w:type="paragraph" w:styleId="ListParagraph">
    <w:name w:val="List Paragraph"/>
    <w:basedOn w:val="Normal"/>
    <w:uiPriority w:val="34"/>
    <w:qFormat/>
    <w:rsid w:val="00CB63A4"/>
    <w:pPr>
      <w:ind w:left="720"/>
      <w:contextualSpacing/>
    </w:pPr>
  </w:style>
  <w:style w:type="character" w:styleId="IntenseEmphasis">
    <w:name w:val="Intense Emphasis"/>
    <w:basedOn w:val="DefaultParagraphFont"/>
    <w:uiPriority w:val="21"/>
    <w:qFormat/>
    <w:rsid w:val="00CB63A4"/>
    <w:rPr>
      <w:i/>
      <w:iCs/>
      <w:color w:val="2F5496" w:themeColor="accent1" w:themeShade="BF"/>
    </w:rPr>
  </w:style>
  <w:style w:type="paragraph" w:styleId="IntenseQuote">
    <w:name w:val="Intense Quote"/>
    <w:basedOn w:val="Normal"/>
    <w:next w:val="Normal"/>
    <w:link w:val="IntenseQuoteChar"/>
    <w:uiPriority w:val="30"/>
    <w:qFormat/>
    <w:rsid w:val="00CB6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63A4"/>
    <w:rPr>
      <w:i/>
      <w:iCs/>
      <w:color w:val="2F5496" w:themeColor="accent1" w:themeShade="BF"/>
    </w:rPr>
  </w:style>
  <w:style w:type="character" w:styleId="IntenseReference">
    <w:name w:val="Intense Reference"/>
    <w:basedOn w:val="DefaultParagraphFont"/>
    <w:uiPriority w:val="32"/>
    <w:qFormat/>
    <w:rsid w:val="00CB63A4"/>
    <w:rPr>
      <w:b/>
      <w:bCs/>
      <w:smallCaps/>
      <w:color w:val="2F5496" w:themeColor="accent1" w:themeShade="BF"/>
      <w:spacing w:val="5"/>
    </w:rPr>
  </w:style>
  <w:style w:type="paragraph" w:styleId="NormalWeb">
    <w:name w:val="Normal (Web)"/>
    <w:basedOn w:val="Normal"/>
    <w:uiPriority w:val="99"/>
    <w:semiHidden/>
    <w:unhideWhenUsed/>
    <w:rsid w:val="00CB63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B63A4"/>
    <w:rPr>
      <w:b/>
      <w:bCs/>
    </w:rPr>
  </w:style>
  <w:style w:type="character" w:styleId="Hyperlink">
    <w:name w:val="Hyperlink"/>
    <w:basedOn w:val="DefaultParagraphFont"/>
    <w:uiPriority w:val="99"/>
    <w:semiHidden/>
    <w:unhideWhenUsed/>
    <w:rsid w:val="00CB6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2025-11-15T06:13:00Z</dcterms:created>
  <dcterms:modified xsi:type="dcterms:W3CDTF">2025-11-15T06:15:00Z</dcterms:modified>
</cp:coreProperties>
</file>