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E1C08" w14:textId="77777777" w:rsidR="00C43E77" w:rsidRPr="008F7D40" w:rsidRDefault="00C43E77" w:rsidP="00C43E77">
      <w:pPr>
        <w:spacing w:after="150" w:line="408" w:lineRule="atLeast"/>
        <w:rPr>
          <w:rFonts w:ascii="Default Font" w:eastAsia="Times New Roman" w:hAnsi="Default Font" w:cs="Times New Roman"/>
          <w:kern w:val="0"/>
          <w:sz w:val="36"/>
          <w:szCs w:val="36"/>
          <w14:ligatures w14:val="none"/>
        </w:rPr>
      </w:pPr>
      <w:bookmarkStart w:id="0" w:name="_GoBack"/>
      <w:bookmarkEnd w:id="0"/>
      <w:r w:rsidRPr="008F7D40">
        <w:rPr>
          <w:rFonts w:ascii="Default Font" w:eastAsia="Times New Roman" w:hAnsi="Default Font" w:cs="Times New Roman"/>
          <w:b/>
          <w:bCs/>
          <w:kern w:val="0"/>
          <w:sz w:val="36"/>
          <w:szCs w:val="36"/>
          <w14:ligatures w14:val="none"/>
        </w:rPr>
        <w:t>Reply to the notice received for Rejection of Refund application filed u/s 54(3)(ii) of CGST</w:t>
      </w:r>
    </w:p>
    <w:p w14:paraId="655624E3" w14:textId="77777777" w:rsidR="00C43E77" w:rsidRPr="008F7D40" w:rsidRDefault="00C43E77" w:rsidP="00C43E77">
      <w:p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kern w:val="0"/>
          <w:sz w:val="36"/>
          <w:szCs w:val="36"/>
          <w14:ligatures w14:val="none"/>
        </w:rPr>
        <w:t> </w:t>
      </w:r>
    </w:p>
    <w:p w14:paraId="34D20B55" w14:textId="77777777" w:rsidR="00C43E77" w:rsidRPr="008F7D40" w:rsidRDefault="00C43E77" w:rsidP="00C43E77">
      <w:p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kern w:val="0"/>
          <w:sz w:val="36"/>
          <w:szCs w:val="36"/>
          <w14:ligatures w14:val="none"/>
        </w:rPr>
        <w:t>Date: ________</w:t>
      </w:r>
    </w:p>
    <w:p w14:paraId="790980CF" w14:textId="77777777" w:rsidR="00C43E77" w:rsidRPr="008F7D40" w:rsidRDefault="00C43E77" w:rsidP="00C43E77">
      <w:p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kern w:val="0"/>
          <w:sz w:val="36"/>
          <w:szCs w:val="36"/>
          <w14:ligatures w14:val="none"/>
        </w:rPr>
        <w:t>To</w:t>
      </w:r>
    </w:p>
    <w:p w14:paraId="7C9F8998" w14:textId="77777777" w:rsidR="00C43E77" w:rsidRPr="008F7D40" w:rsidRDefault="00C43E77" w:rsidP="00C43E77">
      <w:p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kern w:val="0"/>
          <w:sz w:val="36"/>
          <w:szCs w:val="36"/>
          <w14:ligatures w14:val="none"/>
        </w:rPr>
        <w:t>The Jurisdictional Officer,</w:t>
      </w:r>
    </w:p>
    <w:p w14:paraId="0F6E8AED" w14:textId="77777777" w:rsidR="00C43E77" w:rsidRPr="008F7D40" w:rsidRDefault="00C43E77" w:rsidP="00C43E77">
      <w:p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kern w:val="0"/>
          <w:sz w:val="36"/>
          <w:szCs w:val="36"/>
          <w14:ligatures w14:val="none"/>
        </w:rPr>
        <w:t>______ Division,</w:t>
      </w:r>
    </w:p>
    <w:p w14:paraId="1ED45F92" w14:textId="77777777" w:rsidR="00C43E77" w:rsidRPr="008F7D40" w:rsidRDefault="00C43E77" w:rsidP="00C43E77">
      <w:p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kern w:val="0"/>
          <w:sz w:val="36"/>
          <w:szCs w:val="36"/>
          <w14:ligatures w14:val="none"/>
        </w:rPr>
        <w:t>______ Commissionerate</w:t>
      </w:r>
    </w:p>
    <w:p w14:paraId="546323BA" w14:textId="77777777" w:rsidR="00C43E77" w:rsidRPr="008F7D40" w:rsidRDefault="00C43E77" w:rsidP="00C43E77">
      <w:p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b/>
          <w:bCs/>
          <w:kern w:val="0"/>
          <w:sz w:val="36"/>
          <w:szCs w:val="36"/>
          <w14:ligatures w14:val="none"/>
        </w:rPr>
        <w:t>Sub: Reply to the notice received for Rejection of Refund application filed u/s 54(3)(ii) of CGST.</w:t>
      </w:r>
    </w:p>
    <w:p w14:paraId="7A5E7F8B" w14:textId="77777777" w:rsidR="00C43E77" w:rsidRPr="008F7D40" w:rsidRDefault="00C43E77" w:rsidP="00C43E77">
      <w:p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b/>
          <w:bCs/>
          <w:kern w:val="0"/>
          <w:sz w:val="36"/>
          <w:szCs w:val="36"/>
          <w14:ligatures w14:val="none"/>
        </w:rPr>
        <w:t>Ref: Your notice number-----------------------------------------------------------dated-----------</w:t>
      </w:r>
    </w:p>
    <w:p w14:paraId="164FE3B2" w14:textId="65999015" w:rsidR="00C43E77" w:rsidRPr="008F7D40" w:rsidRDefault="00C43E77" w:rsidP="00C43E77">
      <w:p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kern w:val="0"/>
          <w:sz w:val="36"/>
          <w:szCs w:val="36"/>
          <w14:ligatures w14:val="none"/>
        </w:rPr>
        <w:t>We are in receipt of the above referred show cause notice rejecting refund claimed for the period ………………… stating that such refund is not covered under </w:t>
      </w:r>
      <w:r w:rsidRPr="008F7D40">
        <w:rPr>
          <w:rFonts w:ascii="Default Font" w:eastAsia="Times New Roman" w:hAnsi="Default Font" w:cs="Times New Roman"/>
          <w:b/>
          <w:bCs/>
          <w:kern w:val="0"/>
          <w:sz w:val="36"/>
          <w:szCs w:val="36"/>
          <w:u w:val="single"/>
          <w14:ligatures w14:val="none"/>
        </w:rPr>
        <w:t>section 54(3)(ii)</w:t>
      </w:r>
      <w:r w:rsidRPr="008F7D40">
        <w:rPr>
          <w:rFonts w:ascii="Default Font" w:eastAsia="Times New Roman" w:hAnsi="Default Font" w:cs="Times New Roman"/>
          <w:kern w:val="0"/>
          <w:sz w:val="36"/>
          <w:szCs w:val="36"/>
          <w14:ligatures w14:val="none"/>
        </w:rPr>
        <w:t> of CGST Act as the tax paid on raw material and finished goods are not different.</w:t>
      </w:r>
    </w:p>
    <w:p w14:paraId="11DEE23B" w14:textId="77777777" w:rsidR="00C43E77" w:rsidRPr="008F7D40" w:rsidRDefault="00C43E77" w:rsidP="00C43E77">
      <w:p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kern w:val="0"/>
          <w:sz w:val="36"/>
          <w:szCs w:val="36"/>
          <w14:ligatures w14:val="none"/>
        </w:rPr>
        <w:t>We would like to submit that the above referred notice rejecting the refund is not in accordance with law as the refund claimed by us is not irregular. We have received the goods/ services at higher tax rate and on our final product the tax rate is less than the tax paid by us on inputs, hence we are eligible for refund.</w:t>
      </w:r>
    </w:p>
    <w:p w14:paraId="2E99BE9C" w14:textId="1102320D" w:rsidR="00C43E77" w:rsidRPr="008F7D40" w:rsidRDefault="00C43E77" w:rsidP="00C43E77">
      <w:p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b/>
          <w:bCs/>
          <w:kern w:val="0"/>
          <w:sz w:val="36"/>
          <w:szCs w:val="36"/>
          <w:u w:val="single"/>
          <w14:ligatures w14:val="none"/>
        </w:rPr>
        <w:t>Section 54</w:t>
      </w:r>
      <w:r w:rsidRPr="008F7D40">
        <w:rPr>
          <w:rFonts w:ascii="Default Font" w:eastAsia="Times New Roman" w:hAnsi="Default Font" w:cs="Times New Roman"/>
          <w:kern w:val="0"/>
          <w:sz w:val="36"/>
          <w:szCs w:val="36"/>
          <w14:ligatures w14:val="none"/>
        </w:rPr>
        <w:t> of the CGST Act, 2017 provides for refund of tax. Under sub-section (1) of </w:t>
      </w:r>
      <w:r w:rsidRPr="008F7D40">
        <w:rPr>
          <w:rFonts w:ascii="Default Font" w:eastAsia="Times New Roman" w:hAnsi="Default Font" w:cs="Times New Roman"/>
          <w:b/>
          <w:bCs/>
          <w:kern w:val="0"/>
          <w:sz w:val="36"/>
          <w:szCs w:val="36"/>
          <w:u w:val="single"/>
          <w14:ligatures w14:val="none"/>
        </w:rPr>
        <w:t>Section 54</w:t>
      </w:r>
      <w:r w:rsidRPr="008F7D40">
        <w:rPr>
          <w:rFonts w:ascii="Default Font" w:eastAsia="Times New Roman" w:hAnsi="Default Font" w:cs="Times New Roman"/>
          <w:kern w:val="0"/>
          <w:sz w:val="36"/>
          <w:szCs w:val="36"/>
          <w14:ligatures w14:val="none"/>
        </w:rPr>
        <w:t xml:space="preserve"> of the CGST Act, 2017, a person claiming refund of “any tax and interest”, if any, paid </w:t>
      </w:r>
      <w:r w:rsidRPr="008F7D40">
        <w:rPr>
          <w:rFonts w:ascii="Default Font" w:eastAsia="Times New Roman" w:hAnsi="Default Font" w:cs="Times New Roman"/>
          <w:kern w:val="0"/>
          <w:sz w:val="36"/>
          <w:szCs w:val="36"/>
          <w14:ligatures w14:val="none"/>
        </w:rPr>
        <w:lastRenderedPageBreak/>
        <w:t>on such tax or any other amount paid, is required to make an application within a period of two years of the relevant date. Further, </w:t>
      </w:r>
      <w:r w:rsidRPr="008F7D40">
        <w:rPr>
          <w:rFonts w:ascii="Default Font" w:eastAsia="Times New Roman" w:hAnsi="Default Font" w:cs="Times New Roman"/>
          <w:b/>
          <w:bCs/>
          <w:kern w:val="0"/>
          <w:sz w:val="36"/>
          <w:szCs w:val="36"/>
          <w:u w:val="single"/>
          <w14:ligatures w14:val="none"/>
        </w:rPr>
        <w:t>Section 54(3)</w:t>
      </w:r>
      <w:r w:rsidRPr="008F7D40">
        <w:rPr>
          <w:rFonts w:ascii="Default Font" w:eastAsia="Times New Roman" w:hAnsi="Default Font" w:cs="Times New Roman"/>
          <w:kern w:val="0"/>
          <w:sz w:val="36"/>
          <w:szCs w:val="36"/>
          <w14:ligatures w14:val="none"/>
        </w:rPr>
        <w:t xml:space="preserve"> of the CGST Act, 2017 provides for a claim of refund of </w:t>
      </w:r>
      <w:proofErr w:type="spellStart"/>
      <w:r w:rsidRPr="008F7D40">
        <w:rPr>
          <w:rFonts w:ascii="Default Font" w:eastAsia="Times New Roman" w:hAnsi="Default Font" w:cs="Times New Roman"/>
          <w:kern w:val="0"/>
          <w:sz w:val="36"/>
          <w:szCs w:val="36"/>
          <w14:ligatures w14:val="none"/>
        </w:rPr>
        <w:t>unutilised</w:t>
      </w:r>
      <w:proofErr w:type="spellEnd"/>
      <w:r w:rsidRPr="008F7D40">
        <w:rPr>
          <w:rFonts w:ascii="Default Font" w:eastAsia="Times New Roman" w:hAnsi="Default Font" w:cs="Times New Roman"/>
          <w:kern w:val="0"/>
          <w:sz w:val="36"/>
          <w:szCs w:val="36"/>
          <w14:ligatures w14:val="none"/>
        </w:rPr>
        <w:t xml:space="preserve"> ITC. The provision contained in sub-sections (1), (2) and (3) of </w:t>
      </w:r>
      <w:r w:rsidRPr="008F7D40">
        <w:rPr>
          <w:rFonts w:ascii="Default Font" w:eastAsia="Times New Roman" w:hAnsi="Default Font" w:cs="Times New Roman"/>
          <w:b/>
          <w:bCs/>
          <w:kern w:val="0"/>
          <w:sz w:val="36"/>
          <w:szCs w:val="36"/>
          <w:u w:val="single"/>
          <w14:ligatures w14:val="none"/>
        </w:rPr>
        <w:t>Section 54</w:t>
      </w:r>
      <w:r w:rsidRPr="008F7D40">
        <w:rPr>
          <w:rFonts w:ascii="Default Font" w:eastAsia="Times New Roman" w:hAnsi="Default Font" w:cs="Times New Roman"/>
          <w:kern w:val="0"/>
          <w:sz w:val="36"/>
          <w:szCs w:val="36"/>
          <w14:ligatures w14:val="none"/>
        </w:rPr>
        <w:t> of the CGST Act, 2017, being relevant for adjudication of controversy involved in this notice.</w:t>
      </w:r>
    </w:p>
    <w:p w14:paraId="5B3243F5" w14:textId="0CFCB09D" w:rsidR="00C43E77" w:rsidRPr="008F7D40" w:rsidRDefault="00C43E77" w:rsidP="00C43E77">
      <w:p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b/>
          <w:bCs/>
          <w:kern w:val="0"/>
          <w:sz w:val="36"/>
          <w:szCs w:val="36"/>
          <w:u w:val="single"/>
          <w14:ligatures w14:val="none"/>
        </w:rPr>
        <w:t>Rule 89</w:t>
      </w:r>
      <w:r w:rsidRPr="008F7D40">
        <w:rPr>
          <w:rFonts w:ascii="Default Font" w:eastAsia="Times New Roman" w:hAnsi="Default Font" w:cs="Times New Roman"/>
          <w:kern w:val="0"/>
          <w:sz w:val="36"/>
          <w:szCs w:val="36"/>
          <w14:ligatures w14:val="none"/>
        </w:rPr>
        <w:t> of the CGST Rules, 2017 contains detailed provisions with regard to application for refund of tax, interest, penalty, fees or any other amount. </w:t>
      </w:r>
      <w:r w:rsidRPr="008F7D40">
        <w:rPr>
          <w:rFonts w:ascii="Default Font" w:eastAsia="Times New Roman" w:hAnsi="Default Font" w:cs="Times New Roman"/>
          <w:b/>
          <w:bCs/>
          <w:kern w:val="0"/>
          <w:sz w:val="36"/>
          <w:szCs w:val="36"/>
          <w:u w:val="single"/>
          <w14:ligatures w14:val="none"/>
        </w:rPr>
        <w:t>Rule 89(5)</w:t>
      </w:r>
      <w:r w:rsidRPr="008F7D40">
        <w:rPr>
          <w:rFonts w:ascii="Default Font" w:eastAsia="Times New Roman" w:hAnsi="Default Font" w:cs="Times New Roman"/>
          <w:kern w:val="0"/>
          <w:sz w:val="36"/>
          <w:szCs w:val="36"/>
          <w14:ligatures w14:val="none"/>
        </w:rPr>
        <w:t> of the CGST Rules, 2017 specifically deals with refund on account of inverted duty structure by providing a specific formula.</w:t>
      </w:r>
    </w:p>
    <w:p w14:paraId="3265ED50" w14:textId="6BE2D7F4" w:rsidR="00C43E77" w:rsidRPr="008F7D40" w:rsidRDefault="00C43E77" w:rsidP="00C43E77">
      <w:p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kern w:val="0"/>
          <w:sz w:val="36"/>
          <w:szCs w:val="36"/>
          <w14:ligatures w14:val="none"/>
        </w:rPr>
        <w:t xml:space="preserve">Thus, under the statutory scheme of the CGST Act, 2017 and CGST Rules, 2017, claim of refund of any </w:t>
      </w:r>
      <w:proofErr w:type="spellStart"/>
      <w:r w:rsidRPr="008F7D40">
        <w:rPr>
          <w:rFonts w:ascii="Default Font" w:eastAsia="Times New Roman" w:hAnsi="Default Font" w:cs="Times New Roman"/>
          <w:kern w:val="0"/>
          <w:sz w:val="36"/>
          <w:szCs w:val="36"/>
          <w14:ligatures w14:val="none"/>
        </w:rPr>
        <w:t>unutilised</w:t>
      </w:r>
      <w:proofErr w:type="spellEnd"/>
      <w:r w:rsidRPr="008F7D40">
        <w:rPr>
          <w:rFonts w:ascii="Default Font" w:eastAsia="Times New Roman" w:hAnsi="Default Font" w:cs="Times New Roman"/>
          <w:kern w:val="0"/>
          <w:sz w:val="36"/>
          <w:szCs w:val="36"/>
          <w14:ligatures w14:val="none"/>
        </w:rPr>
        <w:t xml:space="preserve"> input tax credit at the end of any tax period can be allowed subject to fulfillment of statutory limitations and in accordance with the formula as provided in </w:t>
      </w:r>
      <w:r w:rsidRPr="008F7D40">
        <w:rPr>
          <w:rFonts w:ascii="Default Font" w:eastAsia="Times New Roman" w:hAnsi="Default Font" w:cs="Times New Roman"/>
          <w:b/>
          <w:bCs/>
          <w:kern w:val="0"/>
          <w:sz w:val="36"/>
          <w:szCs w:val="36"/>
          <w:u w:val="single"/>
          <w14:ligatures w14:val="none"/>
        </w:rPr>
        <w:t>Rule 89(5)</w:t>
      </w:r>
      <w:r w:rsidRPr="008F7D40">
        <w:rPr>
          <w:rFonts w:ascii="Default Font" w:eastAsia="Times New Roman" w:hAnsi="Default Font" w:cs="Times New Roman"/>
          <w:kern w:val="0"/>
          <w:sz w:val="36"/>
          <w:szCs w:val="36"/>
          <w14:ligatures w14:val="none"/>
        </w:rPr>
        <w:t> of the CGST Rules, 2017.</w:t>
      </w:r>
    </w:p>
    <w:p w14:paraId="0B4DF1B4" w14:textId="77777777" w:rsidR="00C43E77" w:rsidRPr="008F7D40" w:rsidRDefault="00C43E77" w:rsidP="00C43E77">
      <w:p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kern w:val="0"/>
          <w:sz w:val="36"/>
          <w:szCs w:val="36"/>
          <w14:ligatures w14:val="none"/>
        </w:rPr>
        <w:t>Our Submission—</w:t>
      </w:r>
    </w:p>
    <w:p w14:paraId="483E3F7C" w14:textId="26536BE2" w:rsidR="00C43E77" w:rsidRPr="008F7D40" w:rsidRDefault="00C43E77" w:rsidP="00C43E77">
      <w:pPr>
        <w:numPr>
          <w:ilvl w:val="0"/>
          <w:numId w:val="1"/>
        </w:num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kern w:val="0"/>
          <w:sz w:val="36"/>
          <w:szCs w:val="36"/>
          <w14:ligatures w14:val="none"/>
        </w:rPr>
        <w:t>The</w:t>
      </w:r>
      <w:r w:rsidRPr="008F7D40">
        <w:rPr>
          <w:rFonts w:ascii="Default Font" w:eastAsia="Times New Roman" w:hAnsi="Default Font" w:cs="Times New Roman"/>
          <w:b/>
          <w:bCs/>
          <w:kern w:val="0"/>
          <w:sz w:val="36"/>
          <w:szCs w:val="36"/>
          <w14:ligatures w14:val="none"/>
        </w:rPr>
        <w:t> impugned </w:t>
      </w:r>
      <w:r w:rsidRPr="008F7D40">
        <w:rPr>
          <w:rFonts w:ascii="Default Font" w:eastAsia="Times New Roman" w:hAnsi="Default Font" w:cs="Times New Roman"/>
          <w:kern w:val="0"/>
          <w:sz w:val="36"/>
          <w:szCs w:val="36"/>
          <w14:ligatures w14:val="none"/>
        </w:rPr>
        <w:t xml:space="preserve">notice of rejection of claim for refund of </w:t>
      </w:r>
      <w:proofErr w:type="spellStart"/>
      <w:r w:rsidRPr="008F7D40">
        <w:rPr>
          <w:rFonts w:ascii="Default Font" w:eastAsia="Times New Roman" w:hAnsi="Default Font" w:cs="Times New Roman"/>
          <w:kern w:val="0"/>
          <w:sz w:val="36"/>
          <w:szCs w:val="36"/>
          <w14:ligatures w14:val="none"/>
        </w:rPr>
        <w:t>unutilised</w:t>
      </w:r>
      <w:proofErr w:type="spellEnd"/>
      <w:r w:rsidRPr="008F7D40">
        <w:rPr>
          <w:rFonts w:ascii="Default Font" w:eastAsia="Times New Roman" w:hAnsi="Default Font" w:cs="Times New Roman"/>
          <w:kern w:val="0"/>
          <w:sz w:val="36"/>
          <w:szCs w:val="36"/>
          <w14:ligatures w14:val="none"/>
        </w:rPr>
        <w:t xml:space="preserve"> input tax credit is illegal and based on complete misinterpretation and misconstruction of not only against the letter, but also the spirit of the statutory scheme of refund engrafted under </w:t>
      </w:r>
      <w:r w:rsidRPr="008F7D40">
        <w:rPr>
          <w:rFonts w:ascii="Default Font" w:eastAsia="Times New Roman" w:hAnsi="Default Font" w:cs="Times New Roman"/>
          <w:b/>
          <w:bCs/>
          <w:kern w:val="0"/>
          <w:sz w:val="36"/>
          <w:szCs w:val="36"/>
          <w:u w:val="single"/>
          <w14:ligatures w14:val="none"/>
        </w:rPr>
        <w:t>Section 54</w:t>
      </w:r>
      <w:r w:rsidRPr="008F7D40">
        <w:rPr>
          <w:rFonts w:ascii="Default Font" w:eastAsia="Times New Roman" w:hAnsi="Default Font" w:cs="Times New Roman"/>
          <w:kern w:val="0"/>
          <w:sz w:val="36"/>
          <w:szCs w:val="36"/>
          <w14:ligatures w14:val="none"/>
        </w:rPr>
        <w:t>, sub-section(3) of the CGST Act, 2017. The scheme of refund under </w:t>
      </w:r>
      <w:r w:rsidRPr="008F7D40">
        <w:rPr>
          <w:rFonts w:ascii="Default Font" w:eastAsia="Times New Roman" w:hAnsi="Default Font" w:cs="Times New Roman"/>
          <w:b/>
          <w:bCs/>
          <w:kern w:val="0"/>
          <w:sz w:val="36"/>
          <w:szCs w:val="36"/>
          <w:u w:val="single"/>
          <w14:ligatures w14:val="none"/>
        </w:rPr>
        <w:t>Section 54(3)</w:t>
      </w:r>
      <w:r w:rsidRPr="008F7D40">
        <w:rPr>
          <w:rFonts w:ascii="Default Font" w:eastAsia="Times New Roman" w:hAnsi="Default Font" w:cs="Times New Roman"/>
          <w:kern w:val="0"/>
          <w:sz w:val="36"/>
          <w:szCs w:val="36"/>
          <w14:ligatures w14:val="none"/>
        </w:rPr>
        <w:t xml:space="preserve"> of the CGST Act, 2017 is attracted where the credit, as input tax credit, has accumulated on account of rate of tax on inputs being </w:t>
      </w:r>
      <w:r w:rsidRPr="008F7D40">
        <w:rPr>
          <w:rFonts w:ascii="Default Font" w:eastAsia="Times New Roman" w:hAnsi="Default Font" w:cs="Times New Roman"/>
          <w:kern w:val="0"/>
          <w:sz w:val="36"/>
          <w:szCs w:val="36"/>
          <w14:ligatures w14:val="none"/>
        </w:rPr>
        <w:lastRenderedPageBreak/>
        <w:t>higher than the rate of tax on output supplies. This gives rise to a situation of inverted duty structure during a particular tax period and, therefore, the credit accumulated due to inverted duty structure entitled the petitioner to claim refund as per the mechanism of refund specified under </w:t>
      </w:r>
      <w:r w:rsidRPr="008F7D40">
        <w:rPr>
          <w:rFonts w:ascii="Default Font" w:eastAsia="Times New Roman" w:hAnsi="Default Font" w:cs="Times New Roman"/>
          <w:b/>
          <w:bCs/>
          <w:kern w:val="0"/>
          <w:sz w:val="36"/>
          <w:szCs w:val="36"/>
          <w:u w:val="single"/>
          <w14:ligatures w14:val="none"/>
        </w:rPr>
        <w:t>Rule 89</w:t>
      </w:r>
      <w:r w:rsidRPr="008F7D40">
        <w:rPr>
          <w:rFonts w:ascii="Default Font" w:eastAsia="Times New Roman" w:hAnsi="Default Font" w:cs="Times New Roman"/>
          <w:kern w:val="0"/>
          <w:sz w:val="36"/>
          <w:szCs w:val="36"/>
          <w14:ligatures w14:val="none"/>
        </w:rPr>
        <w:t> of the CGST Rules, 2017 through application of a specified formula applied for relevant tax period.</w:t>
      </w:r>
    </w:p>
    <w:p w14:paraId="171661A0" w14:textId="4DF29351" w:rsidR="00C43E77" w:rsidRPr="008F7D40" w:rsidRDefault="00C43E77" w:rsidP="00C43E77">
      <w:pPr>
        <w:numPr>
          <w:ilvl w:val="0"/>
          <w:numId w:val="1"/>
        </w:num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kern w:val="0"/>
          <w:sz w:val="36"/>
          <w:szCs w:val="36"/>
          <w14:ligatures w14:val="none"/>
        </w:rPr>
        <w:t>Further submission is that there being no dispute that packing material, consumables, spares etc. used as raw material are qualified as input in terms of provisions contained in </w:t>
      </w:r>
      <w:r w:rsidRPr="008F7D40">
        <w:rPr>
          <w:rFonts w:ascii="Default Font" w:eastAsia="Times New Roman" w:hAnsi="Default Font" w:cs="Times New Roman"/>
          <w:b/>
          <w:bCs/>
          <w:kern w:val="0"/>
          <w:sz w:val="36"/>
          <w:szCs w:val="36"/>
          <w:u w:val="single"/>
          <w14:ligatures w14:val="none"/>
        </w:rPr>
        <w:t>Section 16</w:t>
      </w:r>
      <w:r w:rsidRPr="008F7D40">
        <w:rPr>
          <w:rFonts w:ascii="Default Font" w:eastAsia="Times New Roman" w:hAnsi="Default Font" w:cs="Times New Roman"/>
          <w:kern w:val="0"/>
          <w:sz w:val="36"/>
          <w:szCs w:val="36"/>
          <w14:ligatures w14:val="none"/>
        </w:rPr>
        <w:t> of the CGST Act, 2017 read with definition of “input” under </w:t>
      </w:r>
      <w:r w:rsidRPr="008F7D40">
        <w:rPr>
          <w:rFonts w:ascii="Default Font" w:eastAsia="Times New Roman" w:hAnsi="Default Font" w:cs="Times New Roman"/>
          <w:b/>
          <w:bCs/>
          <w:kern w:val="0"/>
          <w:sz w:val="36"/>
          <w:szCs w:val="36"/>
          <w:u w:val="single"/>
          <w14:ligatures w14:val="none"/>
        </w:rPr>
        <w:t>Section 2(59)</w:t>
      </w:r>
      <w:r w:rsidRPr="008F7D40">
        <w:rPr>
          <w:rFonts w:ascii="Default Font" w:eastAsia="Times New Roman" w:hAnsi="Default Font" w:cs="Times New Roman"/>
          <w:kern w:val="0"/>
          <w:sz w:val="36"/>
          <w:szCs w:val="36"/>
          <w14:ligatures w14:val="none"/>
        </w:rPr>
        <w:t> of the CGST Act, 2017. Refund is required to be considered by applying the principle that </w:t>
      </w:r>
      <w:r w:rsidRPr="008F7D40">
        <w:rPr>
          <w:rFonts w:ascii="Default Font" w:eastAsia="Times New Roman" w:hAnsi="Default Font" w:cs="Times New Roman"/>
          <w:b/>
          <w:bCs/>
          <w:kern w:val="0"/>
          <w:sz w:val="36"/>
          <w:szCs w:val="36"/>
          <w:u w:val="single"/>
          <w14:ligatures w14:val="none"/>
        </w:rPr>
        <w:t>Section 54(3)</w:t>
      </w:r>
      <w:r w:rsidRPr="008F7D40">
        <w:rPr>
          <w:rFonts w:ascii="Default Font" w:eastAsia="Times New Roman" w:hAnsi="Default Font" w:cs="Times New Roman"/>
          <w:kern w:val="0"/>
          <w:sz w:val="36"/>
          <w:szCs w:val="36"/>
          <w14:ligatures w14:val="none"/>
        </w:rPr>
        <w:t> of the CGST Act, 2017 and </w:t>
      </w:r>
      <w:r w:rsidRPr="008F7D40">
        <w:rPr>
          <w:rFonts w:ascii="Default Font" w:eastAsia="Times New Roman" w:hAnsi="Default Font" w:cs="Times New Roman"/>
          <w:b/>
          <w:bCs/>
          <w:kern w:val="0"/>
          <w:sz w:val="36"/>
          <w:szCs w:val="36"/>
          <w:u w:val="single"/>
          <w14:ligatures w14:val="none"/>
        </w:rPr>
        <w:t>Rule 89(5)</w:t>
      </w:r>
      <w:r w:rsidRPr="008F7D40">
        <w:rPr>
          <w:rFonts w:ascii="Default Font" w:eastAsia="Times New Roman" w:hAnsi="Default Font" w:cs="Times New Roman"/>
          <w:kern w:val="0"/>
          <w:sz w:val="36"/>
          <w:szCs w:val="36"/>
          <w14:ligatures w14:val="none"/>
        </w:rPr>
        <w:t> of the CGST Rules, 2017 do not stipulate one-to-one correlation between all inputs or outputs. Referring to the formula specified under </w:t>
      </w:r>
      <w:r w:rsidRPr="008F7D40">
        <w:rPr>
          <w:rFonts w:ascii="Default Font" w:eastAsia="Times New Roman" w:hAnsi="Default Font" w:cs="Times New Roman"/>
          <w:b/>
          <w:bCs/>
          <w:kern w:val="0"/>
          <w:sz w:val="36"/>
          <w:szCs w:val="36"/>
          <w:u w:val="single"/>
          <w14:ligatures w14:val="none"/>
        </w:rPr>
        <w:t>Rule 89(5)</w:t>
      </w:r>
      <w:r w:rsidRPr="008F7D40">
        <w:rPr>
          <w:rFonts w:ascii="Default Font" w:eastAsia="Times New Roman" w:hAnsi="Default Font" w:cs="Times New Roman"/>
          <w:kern w:val="0"/>
          <w:sz w:val="36"/>
          <w:szCs w:val="36"/>
          <w14:ligatures w14:val="none"/>
        </w:rPr>
        <w:t> of the CGST Rules, 2017, it is contended that net ITC claimed during the claim period is to be considered relating to all inputs. Further Contention is that since ITC and adjusted total turnover is taken GSTIN wise, therefore, the inverted rated supplies will also be taken GSTIN wise, i.e., turnover of all input supplies which are taxed at a rate lower than the rate of tax on inputs.</w:t>
      </w:r>
    </w:p>
    <w:p w14:paraId="50ABE7FA" w14:textId="6CF71CDD" w:rsidR="00C43E77" w:rsidRPr="008F7D40" w:rsidRDefault="00C43E77" w:rsidP="00C43E77">
      <w:pPr>
        <w:numPr>
          <w:ilvl w:val="0"/>
          <w:numId w:val="1"/>
        </w:num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kern w:val="0"/>
          <w:sz w:val="36"/>
          <w:szCs w:val="36"/>
          <w14:ligatures w14:val="none"/>
        </w:rPr>
        <w:t>In case of multi taxable output supplies, the scheme of </w:t>
      </w:r>
      <w:r w:rsidRPr="008F7D40">
        <w:rPr>
          <w:rFonts w:ascii="Default Font" w:eastAsia="Times New Roman" w:hAnsi="Default Font" w:cs="Times New Roman"/>
          <w:b/>
          <w:bCs/>
          <w:kern w:val="0"/>
          <w:sz w:val="36"/>
          <w:szCs w:val="36"/>
          <w:u w:val="single"/>
          <w14:ligatures w14:val="none"/>
        </w:rPr>
        <w:t>Section 54(3)</w:t>
      </w:r>
      <w:r w:rsidRPr="008F7D40">
        <w:rPr>
          <w:rFonts w:ascii="Default Font" w:eastAsia="Times New Roman" w:hAnsi="Default Font" w:cs="Times New Roman"/>
          <w:kern w:val="0"/>
          <w:sz w:val="36"/>
          <w:szCs w:val="36"/>
          <w14:ligatures w14:val="none"/>
        </w:rPr>
        <w:t> of the CGST Act, 2017 read with </w:t>
      </w:r>
      <w:r w:rsidRPr="008F7D40">
        <w:rPr>
          <w:rFonts w:ascii="Default Font" w:eastAsia="Times New Roman" w:hAnsi="Default Font" w:cs="Times New Roman"/>
          <w:b/>
          <w:bCs/>
          <w:kern w:val="0"/>
          <w:sz w:val="36"/>
          <w:szCs w:val="36"/>
          <w:u w:val="single"/>
          <w14:ligatures w14:val="none"/>
        </w:rPr>
        <w:t>Rule 89(5)</w:t>
      </w:r>
      <w:r w:rsidRPr="008F7D40">
        <w:rPr>
          <w:rFonts w:ascii="Default Font" w:eastAsia="Times New Roman" w:hAnsi="Default Font" w:cs="Times New Roman"/>
          <w:kern w:val="0"/>
          <w:sz w:val="36"/>
          <w:szCs w:val="36"/>
          <w14:ligatures w14:val="none"/>
        </w:rPr>
        <w:t xml:space="preserve"> of the CGST Rules, 2017 requires a rational </w:t>
      </w:r>
      <w:r w:rsidRPr="008F7D40">
        <w:rPr>
          <w:rFonts w:ascii="Default Font" w:eastAsia="Times New Roman" w:hAnsi="Default Font" w:cs="Times New Roman"/>
          <w:kern w:val="0"/>
          <w:sz w:val="36"/>
          <w:szCs w:val="36"/>
          <w14:ligatures w14:val="none"/>
        </w:rPr>
        <w:lastRenderedPageBreak/>
        <w:t>construction implying a workable formula that the determination of inverted duty supplies will be done by comparing the average rate of duty of inputs with the rate of duty of outputs and when the formula is logically interpreted, the same envisages consideration of all inputs and all outputs.</w:t>
      </w:r>
    </w:p>
    <w:p w14:paraId="6DEF4C24" w14:textId="55127F90" w:rsidR="00C43E77" w:rsidRPr="008F7D40" w:rsidRDefault="00C43E77" w:rsidP="00C43E77">
      <w:pPr>
        <w:numPr>
          <w:ilvl w:val="0"/>
          <w:numId w:val="1"/>
        </w:num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kern w:val="0"/>
          <w:sz w:val="36"/>
          <w:szCs w:val="36"/>
          <w14:ligatures w14:val="none"/>
        </w:rPr>
        <w:t>The denominator “Adjusted Total Turnover” as contained in under </w:t>
      </w:r>
      <w:r w:rsidRPr="008F7D40">
        <w:rPr>
          <w:rFonts w:ascii="Default Font" w:eastAsia="Times New Roman" w:hAnsi="Default Font" w:cs="Times New Roman"/>
          <w:b/>
          <w:bCs/>
          <w:kern w:val="0"/>
          <w:sz w:val="36"/>
          <w:szCs w:val="36"/>
          <w:u w:val="single"/>
          <w14:ligatures w14:val="none"/>
        </w:rPr>
        <w:t>Rule 89</w:t>
      </w:r>
      <w:r w:rsidRPr="008F7D40">
        <w:rPr>
          <w:rFonts w:ascii="Default Font" w:eastAsia="Times New Roman" w:hAnsi="Default Font" w:cs="Times New Roman"/>
          <w:kern w:val="0"/>
          <w:sz w:val="36"/>
          <w:szCs w:val="36"/>
          <w14:ligatures w14:val="none"/>
        </w:rPr>
        <w:t xml:space="preserve"> of the CGST Rules, 2017, expressly provides for inclusion of all products quantified under the expression “sum total of the value of”. Thus, it is contended, law provides for refund calculation GSTIN wise and not </w:t>
      </w:r>
      <w:proofErr w:type="spellStart"/>
      <w:r w:rsidRPr="008F7D40">
        <w:rPr>
          <w:rFonts w:ascii="Default Font" w:eastAsia="Times New Roman" w:hAnsi="Default Font" w:cs="Times New Roman"/>
          <w:kern w:val="0"/>
          <w:sz w:val="36"/>
          <w:szCs w:val="36"/>
          <w14:ligatures w14:val="none"/>
        </w:rPr>
        <w:t>productwise</w:t>
      </w:r>
      <w:proofErr w:type="spellEnd"/>
      <w:r w:rsidRPr="008F7D40">
        <w:rPr>
          <w:rFonts w:ascii="Default Font" w:eastAsia="Times New Roman" w:hAnsi="Default Font" w:cs="Times New Roman"/>
          <w:kern w:val="0"/>
          <w:sz w:val="36"/>
          <w:szCs w:val="36"/>
          <w14:ligatures w14:val="none"/>
        </w:rPr>
        <w:t>.</w:t>
      </w:r>
    </w:p>
    <w:p w14:paraId="1048F79E" w14:textId="2CEEF717" w:rsidR="00C43E77" w:rsidRPr="008F7D40" w:rsidRDefault="00C43E77" w:rsidP="00C43E77">
      <w:pPr>
        <w:numPr>
          <w:ilvl w:val="0"/>
          <w:numId w:val="1"/>
        </w:num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kern w:val="0"/>
          <w:sz w:val="36"/>
          <w:szCs w:val="36"/>
          <w14:ligatures w14:val="none"/>
        </w:rPr>
        <w:t>The formula as specified in </w:t>
      </w:r>
      <w:r w:rsidRPr="008F7D40">
        <w:rPr>
          <w:rFonts w:ascii="Default Font" w:eastAsia="Times New Roman" w:hAnsi="Default Font" w:cs="Times New Roman"/>
          <w:b/>
          <w:bCs/>
          <w:kern w:val="0"/>
          <w:sz w:val="36"/>
          <w:szCs w:val="36"/>
          <w:u w:val="single"/>
          <w14:ligatures w14:val="none"/>
        </w:rPr>
        <w:t>Rule 89(5)</w:t>
      </w:r>
      <w:r w:rsidRPr="008F7D40">
        <w:rPr>
          <w:rFonts w:ascii="Default Font" w:eastAsia="Times New Roman" w:hAnsi="Default Font" w:cs="Times New Roman"/>
          <w:kern w:val="0"/>
          <w:sz w:val="36"/>
          <w:szCs w:val="36"/>
          <w14:ligatures w14:val="none"/>
        </w:rPr>
        <w:t> of the CGST Rules, 2017 envisages that the output liability on all inverted rated supplies is deducted from the input tax credit apportioned to such inverted rated supplies and when such ITC is more than the output liability, refund amount will be positive and would give rise to a claim for refund.</w:t>
      </w:r>
    </w:p>
    <w:p w14:paraId="5A5029A9" w14:textId="77777777" w:rsidR="00C43E77" w:rsidRPr="008F7D40" w:rsidRDefault="00C43E77" w:rsidP="00C43E77">
      <w:pPr>
        <w:numPr>
          <w:ilvl w:val="0"/>
          <w:numId w:val="1"/>
        </w:num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kern w:val="0"/>
          <w:sz w:val="36"/>
          <w:szCs w:val="36"/>
          <w14:ligatures w14:val="none"/>
        </w:rPr>
        <w:t>The GSTN portal, which itself only allows filing of refund application GSTIN wise and the portal only allows the claimant to file a refund application for one tax period only once, it is neither permissible, nor possible to claim refund by filing multiple refund applications product wise for the same tax period.</w:t>
      </w:r>
    </w:p>
    <w:p w14:paraId="505B1A40" w14:textId="150B847F" w:rsidR="00C43E77" w:rsidRPr="008F7D40" w:rsidRDefault="00C43E77" w:rsidP="00C43E77">
      <w:pPr>
        <w:numPr>
          <w:ilvl w:val="0"/>
          <w:numId w:val="1"/>
        </w:num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kern w:val="0"/>
          <w:sz w:val="36"/>
          <w:szCs w:val="36"/>
          <w14:ligatures w14:val="none"/>
        </w:rPr>
        <w:t xml:space="preserve">That the ground of rejection is not referable to any of the provisions of the law. It is based only on the consideration that the output sales is to the extent of 80% of goods having 5% duty only and input too is </w:t>
      </w:r>
      <w:r w:rsidRPr="008F7D40">
        <w:rPr>
          <w:rFonts w:ascii="Default Font" w:eastAsia="Times New Roman" w:hAnsi="Default Font" w:cs="Times New Roman"/>
          <w:kern w:val="0"/>
          <w:sz w:val="36"/>
          <w:szCs w:val="36"/>
          <w14:ligatures w14:val="none"/>
        </w:rPr>
        <w:lastRenderedPageBreak/>
        <w:t xml:space="preserve">majorly of 5% rate. Hence, the rate being more or less the same, it is not a case of inverted duty structure, which consideration is not permissible while examining as to whether it is a case of inverted duty structure. The submission is that one goods are only 50% of the total goods and the rest is goods for which other inputs have rates of 18% whereas output rate is 5%. Further, rest of the outputs for which inputs bear rate of 12%, 18% and 28%. Legal submission is that the law does not </w:t>
      </w:r>
      <w:proofErr w:type="spellStart"/>
      <w:r w:rsidRPr="008F7D40">
        <w:rPr>
          <w:rFonts w:ascii="Default Font" w:eastAsia="Times New Roman" w:hAnsi="Default Font" w:cs="Times New Roman"/>
          <w:kern w:val="0"/>
          <w:sz w:val="36"/>
          <w:szCs w:val="36"/>
          <w14:ligatures w14:val="none"/>
        </w:rPr>
        <w:t>recognise</w:t>
      </w:r>
      <w:proofErr w:type="spellEnd"/>
      <w:r w:rsidRPr="008F7D40">
        <w:rPr>
          <w:rFonts w:ascii="Default Font" w:eastAsia="Times New Roman" w:hAnsi="Default Font" w:cs="Times New Roman"/>
          <w:kern w:val="0"/>
          <w:sz w:val="36"/>
          <w:szCs w:val="36"/>
          <w14:ligatures w14:val="none"/>
        </w:rPr>
        <w:t xml:space="preserve"> the words, “more or less”. Even if overall rate of all inputs is marginally higher than the rate of output, credit accumulations would entitle refund under “inverted rated structure” as provided under </w:t>
      </w:r>
      <w:r w:rsidRPr="008F7D40">
        <w:rPr>
          <w:rFonts w:ascii="Default Font" w:eastAsia="Times New Roman" w:hAnsi="Default Font" w:cs="Times New Roman"/>
          <w:b/>
          <w:bCs/>
          <w:kern w:val="0"/>
          <w:sz w:val="36"/>
          <w:szCs w:val="36"/>
          <w:u w:val="single"/>
          <w14:ligatures w14:val="none"/>
        </w:rPr>
        <w:t>Section 54(3)</w:t>
      </w:r>
      <w:r w:rsidRPr="008F7D40">
        <w:rPr>
          <w:rFonts w:ascii="Default Font" w:eastAsia="Times New Roman" w:hAnsi="Default Font" w:cs="Times New Roman"/>
          <w:kern w:val="0"/>
          <w:sz w:val="36"/>
          <w:szCs w:val="36"/>
          <w14:ligatures w14:val="none"/>
        </w:rPr>
        <w:t> of the CGST Act, 2017.</w:t>
      </w:r>
    </w:p>
    <w:p w14:paraId="520AEBA1" w14:textId="675AB79F" w:rsidR="00C43E77" w:rsidRPr="008F7D40" w:rsidRDefault="00C43E77" w:rsidP="00C43E77">
      <w:pPr>
        <w:numPr>
          <w:ilvl w:val="0"/>
          <w:numId w:val="1"/>
        </w:num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kern w:val="0"/>
          <w:sz w:val="36"/>
          <w:szCs w:val="36"/>
          <w14:ligatures w14:val="none"/>
        </w:rPr>
        <w:t>That the other ground of rejection is that refund is mainly due to high input purchases and they are in stock during the claim period is again not referable to the scheme of </w:t>
      </w:r>
      <w:r w:rsidRPr="008F7D40">
        <w:rPr>
          <w:rFonts w:ascii="Default Font" w:eastAsia="Times New Roman" w:hAnsi="Default Font" w:cs="Times New Roman"/>
          <w:b/>
          <w:bCs/>
          <w:kern w:val="0"/>
          <w:sz w:val="36"/>
          <w:szCs w:val="36"/>
          <w:u w:val="single"/>
          <w14:ligatures w14:val="none"/>
        </w:rPr>
        <w:t>Section 54(3)</w:t>
      </w:r>
      <w:r w:rsidRPr="008F7D40">
        <w:rPr>
          <w:rFonts w:ascii="Default Font" w:eastAsia="Times New Roman" w:hAnsi="Default Font" w:cs="Times New Roman"/>
          <w:kern w:val="0"/>
          <w:sz w:val="36"/>
          <w:szCs w:val="36"/>
          <w14:ligatures w14:val="none"/>
        </w:rPr>
        <w:t> of the CGST Act, 2017 or the formula under </w:t>
      </w:r>
      <w:r w:rsidRPr="008F7D40">
        <w:rPr>
          <w:rFonts w:ascii="Default Font" w:eastAsia="Times New Roman" w:hAnsi="Default Font" w:cs="Times New Roman"/>
          <w:b/>
          <w:bCs/>
          <w:kern w:val="0"/>
          <w:sz w:val="36"/>
          <w:szCs w:val="36"/>
          <w:u w:val="single"/>
          <w14:ligatures w14:val="none"/>
        </w:rPr>
        <w:t>Rule 89(5)</w:t>
      </w:r>
      <w:r w:rsidRPr="008F7D40">
        <w:rPr>
          <w:rFonts w:ascii="Default Font" w:eastAsia="Times New Roman" w:hAnsi="Default Font" w:cs="Times New Roman"/>
          <w:kern w:val="0"/>
          <w:sz w:val="36"/>
          <w:szCs w:val="36"/>
          <w14:ligatures w14:val="none"/>
        </w:rPr>
        <w:t> of the CGST Rules, 2017 as it does not talk of stock, but only refers to output turnover (adjusted turnover) during the claim period. </w:t>
      </w:r>
      <w:r w:rsidRPr="008F7D40">
        <w:rPr>
          <w:rFonts w:ascii="Default Font" w:eastAsia="Times New Roman" w:hAnsi="Default Font" w:cs="Times New Roman"/>
          <w:b/>
          <w:bCs/>
          <w:kern w:val="0"/>
          <w:sz w:val="36"/>
          <w:szCs w:val="36"/>
          <w:u w:val="single"/>
          <w14:ligatures w14:val="none"/>
        </w:rPr>
        <w:t>Rule 89(5)</w:t>
      </w:r>
      <w:r w:rsidRPr="008F7D40">
        <w:rPr>
          <w:rFonts w:ascii="Default Font" w:eastAsia="Times New Roman" w:hAnsi="Default Font" w:cs="Times New Roman"/>
          <w:kern w:val="0"/>
          <w:sz w:val="36"/>
          <w:szCs w:val="36"/>
          <w14:ligatures w14:val="none"/>
        </w:rPr>
        <w:t xml:space="preserve"> of the CGST Rules, 2017 envisages that total ITC claim of inputs during the claim period gets consumed in respect of the turnover of the claim. In other words, if refund is sanctioned, ITC claimed for the relevant period cannot be carried forward to the subsequent periods. The </w:t>
      </w:r>
      <w:proofErr w:type="gramStart"/>
      <w:r w:rsidRPr="008F7D40">
        <w:rPr>
          <w:rFonts w:ascii="Default Font" w:eastAsia="Times New Roman" w:hAnsi="Default Font" w:cs="Times New Roman"/>
          <w:kern w:val="0"/>
          <w:sz w:val="36"/>
          <w:szCs w:val="36"/>
          <w14:ligatures w14:val="none"/>
        </w:rPr>
        <w:t>usages finishes</w:t>
      </w:r>
      <w:proofErr w:type="gramEnd"/>
      <w:r w:rsidRPr="008F7D40">
        <w:rPr>
          <w:rFonts w:ascii="Default Font" w:eastAsia="Times New Roman" w:hAnsi="Default Font" w:cs="Times New Roman"/>
          <w:kern w:val="0"/>
          <w:sz w:val="36"/>
          <w:szCs w:val="36"/>
          <w14:ligatures w14:val="none"/>
        </w:rPr>
        <w:t xml:space="preserve"> in a particular claim period only. Even if tax period is taken as one year, there is accumulation of credit, thus, nullifying stock impact and refund accrues by application of </w:t>
      </w:r>
      <w:r w:rsidRPr="008F7D40">
        <w:rPr>
          <w:rFonts w:ascii="Default Font" w:eastAsia="Times New Roman" w:hAnsi="Default Font" w:cs="Times New Roman"/>
          <w:kern w:val="0"/>
          <w:sz w:val="36"/>
          <w:szCs w:val="36"/>
          <w14:ligatures w14:val="none"/>
        </w:rPr>
        <w:lastRenderedPageBreak/>
        <w:t>formula envisaged in </w:t>
      </w:r>
      <w:r w:rsidRPr="008F7D40">
        <w:rPr>
          <w:rFonts w:ascii="Default Font" w:eastAsia="Times New Roman" w:hAnsi="Default Font" w:cs="Times New Roman"/>
          <w:b/>
          <w:bCs/>
          <w:kern w:val="0"/>
          <w:sz w:val="36"/>
          <w:szCs w:val="36"/>
          <w:u w:val="single"/>
          <w14:ligatures w14:val="none"/>
        </w:rPr>
        <w:t>Rule 89(5)</w:t>
      </w:r>
      <w:r w:rsidRPr="008F7D40">
        <w:rPr>
          <w:rFonts w:ascii="Default Font" w:eastAsia="Times New Roman" w:hAnsi="Default Font" w:cs="Times New Roman"/>
          <w:kern w:val="0"/>
          <w:sz w:val="36"/>
          <w:szCs w:val="36"/>
          <w14:ligatures w14:val="none"/>
        </w:rPr>
        <w:t> of the CGST Rules, 2017.</w:t>
      </w:r>
    </w:p>
    <w:p w14:paraId="07FE6C4A" w14:textId="4F61BE61" w:rsidR="00C43E77" w:rsidRPr="008F7D40" w:rsidRDefault="00C43E77" w:rsidP="00C43E77">
      <w:pPr>
        <w:numPr>
          <w:ilvl w:val="0"/>
          <w:numId w:val="1"/>
        </w:num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kern w:val="0"/>
          <w:sz w:val="36"/>
          <w:szCs w:val="36"/>
          <w14:ligatures w14:val="none"/>
        </w:rPr>
        <w:t>That the determining factor for applicability of </w:t>
      </w:r>
      <w:r w:rsidRPr="008F7D40">
        <w:rPr>
          <w:rFonts w:ascii="Default Font" w:eastAsia="Times New Roman" w:hAnsi="Default Font" w:cs="Times New Roman"/>
          <w:b/>
          <w:bCs/>
          <w:kern w:val="0"/>
          <w:sz w:val="36"/>
          <w:szCs w:val="36"/>
          <w:u w:val="single"/>
          <w14:ligatures w14:val="none"/>
        </w:rPr>
        <w:t>Section 54(3)</w:t>
      </w:r>
      <w:r w:rsidRPr="008F7D40">
        <w:rPr>
          <w:rFonts w:ascii="Default Font" w:eastAsia="Times New Roman" w:hAnsi="Default Font" w:cs="Times New Roman"/>
          <w:kern w:val="0"/>
          <w:sz w:val="36"/>
          <w:szCs w:val="36"/>
          <w14:ligatures w14:val="none"/>
        </w:rPr>
        <w:t> of the CGST Act, 2017 read with </w:t>
      </w:r>
      <w:r w:rsidRPr="008F7D40">
        <w:rPr>
          <w:rFonts w:ascii="Default Font" w:eastAsia="Times New Roman" w:hAnsi="Default Font" w:cs="Times New Roman"/>
          <w:b/>
          <w:bCs/>
          <w:kern w:val="0"/>
          <w:sz w:val="36"/>
          <w:szCs w:val="36"/>
          <w:u w:val="single"/>
          <w14:ligatures w14:val="none"/>
        </w:rPr>
        <w:t>Rule 89(5)</w:t>
      </w:r>
      <w:r w:rsidRPr="008F7D40">
        <w:rPr>
          <w:rFonts w:ascii="Default Font" w:eastAsia="Times New Roman" w:hAnsi="Default Font" w:cs="Times New Roman"/>
          <w:kern w:val="0"/>
          <w:sz w:val="36"/>
          <w:szCs w:val="36"/>
          <w14:ligatures w14:val="none"/>
        </w:rPr>
        <w:t> of the CGST Rules, 2017 is rate of tax and quantum of ITC content and not value/quantum of individual inputs (going into an output) and the outputs.</w:t>
      </w:r>
    </w:p>
    <w:p w14:paraId="468CFC78" w14:textId="41C726E8" w:rsidR="00C43E77" w:rsidRPr="008F7D40" w:rsidRDefault="00C43E77" w:rsidP="00C43E77">
      <w:pPr>
        <w:numPr>
          <w:ilvl w:val="0"/>
          <w:numId w:val="1"/>
        </w:num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kern w:val="0"/>
          <w:sz w:val="36"/>
          <w:szCs w:val="36"/>
          <w14:ligatures w14:val="none"/>
        </w:rPr>
        <w:t>The third ground of rejection of petitioner’s claim for refund is Circular No. </w:t>
      </w:r>
      <w:r w:rsidRPr="008F7D40">
        <w:rPr>
          <w:rFonts w:ascii="Default Font" w:eastAsia="Times New Roman" w:hAnsi="Default Font" w:cs="Times New Roman"/>
          <w:b/>
          <w:bCs/>
          <w:kern w:val="0"/>
          <w:sz w:val="36"/>
          <w:szCs w:val="36"/>
          <w:u w:val="single"/>
          <w14:ligatures w14:val="none"/>
        </w:rPr>
        <w:t>125/44/2019</w:t>
      </w:r>
      <w:r w:rsidRPr="008F7D40">
        <w:rPr>
          <w:rFonts w:ascii="Default Font" w:eastAsia="Times New Roman" w:hAnsi="Default Font" w:cs="Times New Roman"/>
          <w:kern w:val="0"/>
          <w:sz w:val="36"/>
          <w:szCs w:val="36"/>
          <w14:ligatures w14:val="none"/>
        </w:rPr>
        <w:t>-GST dated 25.11.2019 which is not applicable to the present case as it only pertains to one product and many inputs whereas present being a case of many inputs and many outputs, is also not based on correct understanding and import of the aforesaid circular. In any case, that was not a ground for rejection of the claim of the petitioner by the Adjudicating Authority.</w:t>
      </w:r>
    </w:p>
    <w:p w14:paraId="29BE5A2B" w14:textId="7140DB36" w:rsidR="00C43E77" w:rsidRPr="008F7D40" w:rsidRDefault="00C43E77" w:rsidP="00C43E77">
      <w:pPr>
        <w:numPr>
          <w:ilvl w:val="0"/>
          <w:numId w:val="1"/>
        </w:num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kern w:val="0"/>
          <w:sz w:val="36"/>
          <w:szCs w:val="36"/>
          <w14:ligatures w14:val="none"/>
        </w:rPr>
        <w:t>There is no challenge to the computation of inverted rated supplies but the claim is denied on the ground that present is not a case of inverted duty structure. Computation of accumulated credit on account of inverted rated supplies has to be only in accordance with the provisions contained in </w:t>
      </w:r>
      <w:r w:rsidRPr="008F7D40">
        <w:rPr>
          <w:rFonts w:ascii="Default Font" w:eastAsia="Times New Roman" w:hAnsi="Default Font" w:cs="Times New Roman"/>
          <w:b/>
          <w:bCs/>
          <w:kern w:val="0"/>
          <w:sz w:val="36"/>
          <w:szCs w:val="36"/>
          <w:u w:val="single"/>
          <w14:ligatures w14:val="none"/>
        </w:rPr>
        <w:t>Section 54</w:t>
      </w:r>
      <w:r w:rsidRPr="008F7D40">
        <w:rPr>
          <w:rFonts w:ascii="Default Font" w:eastAsia="Times New Roman" w:hAnsi="Default Font" w:cs="Times New Roman"/>
          <w:kern w:val="0"/>
          <w:sz w:val="36"/>
          <w:szCs w:val="36"/>
          <w14:ligatures w14:val="none"/>
        </w:rPr>
        <w:t> of the CGST Act, 2017 by applying the formula prescribed in </w:t>
      </w:r>
      <w:r w:rsidRPr="008F7D40">
        <w:rPr>
          <w:rFonts w:ascii="Default Font" w:eastAsia="Times New Roman" w:hAnsi="Default Font" w:cs="Times New Roman"/>
          <w:b/>
          <w:bCs/>
          <w:kern w:val="0"/>
          <w:sz w:val="36"/>
          <w:szCs w:val="36"/>
          <w:u w:val="single"/>
          <w14:ligatures w14:val="none"/>
        </w:rPr>
        <w:t>Rule 89</w:t>
      </w:r>
      <w:r w:rsidRPr="008F7D40">
        <w:rPr>
          <w:rFonts w:ascii="Default Font" w:eastAsia="Times New Roman" w:hAnsi="Default Font" w:cs="Times New Roman"/>
          <w:kern w:val="0"/>
          <w:sz w:val="36"/>
          <w:szCs w:val="36"/>
          <w14:ligatures w14:val="none"/>
        </w:rPr>
        <w:t> of the CGST Rules, 2017 and not otherwise. Deduction of total output liability from total ITC (as contained in the chart) is not the correct way of arriving at the refund amount. The formula envisages that the ITC gets apportioned on the</w:t>
      </w:r>
      <w:r w:rsidRPr="008F7D40">
        <w:rPr>
          <w:rFonts w:ascii="Default Font" w:eastAsia="Times New Roman" w:hAnsi="Default Font" w:cs="Times New Roman"/>
          <w:b/>
          <w:bCs/>
          <w:kern w:val="0"/>
          <w:sz w:val="36"/>
          <w:szCs w:val="36"/>
          <w14:ligatures w14:val="none"/>
        </w:rPr>
        <w:t> basis </w:t>
      </w:r>
      <w:r w:rsidRPr="008F7D40">
        <w:rPr>
          <w:rFonts w:ascii="Default Font" w:eastAsia="Times New Roman" w:hAnsi="Default Font" w:cs="Times New Roman"/>
          <w:kern w:val="0"/>
          <w:sz w:val="36"/>
          <w:szCs w:val="36"/>
          <w14:ligatures w14:val="none"/>
        </w:rPr>
        <w:t xml:space="preserve">of the turnover, i.e., it gets allocated to inverted duty supplies </w:t>
      </w:r>
      <w:r w:rsidRPr="008F7D40">
        <w:rPr>
          <w:rFonts w:ascii="Default Font" w:eastAsia="Times New Roman" w:hAnsi="Default Font" w:cs="Times New Roman"/>
          <w:kern w:val="0"/>
          <w:sz w:val="36"/>
          <w:szCs w:val="36"/>
          <w14:ligatures w14:val="none"/>
        </w:rPr>
        <w:lastRenderedPageBreak/>
        <w:t>and to supplies other than inverted. Assuming, though not admitting, that the method used by the department is correct, there is accumulation in various periods. Referring to the language narrated in </w:t>
      </w:r>
      <w:r w:rsidRPr="008F7D40">
        <w:rPr>
          <w:rFonts w:ascii="Default Font" w:eastAsia="Times New Roman" w:hAnsi="Default Font" w:cs="Times New Roman"/>
          <w:b/>
          <w:bCs/>
          <w:kern w:val="0"/>
          <w:sz w:val="36"/>
          <w:szCs w:val="36"/>
          <w:u w:val="single"/>
          <w14:ligatures w14:val="none"/>
        </w:rPr>
        <w:t>Section 54</w:t>
      </w:r>
      <w:r w:rsidRPr="008F7D40">
        <w:rPr>
          <w:rFonts w:ascii="Default Font" w:eastAsia="Times New Roman" w:hAnsi="Default Font" w:cs="Times New Roman"/>
          <w:kern w:val="0"/>
          <w:sz w:val="36"/>
          <w:szCs w:val="36"/>
          <w14:ligatures w14:val="none"/>
        </w:rPr>
        <w:t> of the CGST Act, 2017, it is contended that the term “output supplies” has been used in plural form which is indicative of legislative intention that all output supplies are to be included for ascertaining inversion and not just one output. Rejection of claim of the petitioner is based on misinterpretation of the words, “output supplies” as only output whereas the definition as well as the formula prescribed under </w:t>
      </w:r>
      <w:r w:rsidRPr="008F7D40">
        <w:rPr>
          <w:rFonts w:ascii="Default Font" w:eastAsia="Times New Roman" w:hAnsi="Default Font" w:cs="Times New Roman"/>
          <w:b/>
          <w:bCs/>
          <w:kern w:val="0"/>
          <w:sz w:val="36"/>
          <w:szCs w:val="36"/>
          <w:u w:val="single"/>
          <w14:ligatures w14:val="none"/>
        </w:rPr>
        <w:t>Rule 89(5)</w:t>
      </w:r>
      <w:r w:rsidRPr="008F7D40">
        <w:rPr>
          <w:rFonts w:ascii="Default Font" w:eastAsia="Times New Roman" w:hAnsi="Default Font" w:cs="Times New Roman"/>
          <w:kern w:val="0"/>
          <w:sz w:val="36"/>
          <w:szCs w:val="36"/>
          <w14:ligatures w14:val="none"/>
        </w:rPr>
        <w:t> of the CGST Rules, 2017 will only include supplies where the rate of tax on output is lower than rate of tax on inputs.</w:t>
      </w:r>
    </w:p>
    <w:p w14:paraId="0695DD8B" w14:textId="4F396738" w:rsidR="00C43E77" w:rsidRPr="008F7D40" w:rsidRDefault="00C43E77" w:rsidP="00C43E77">
      <w:p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kern w:val="0"/>
          <w:sz w:val="36"/>
          <w:szCs w:val="36"/>
          <w14:ligatures w14:val="none"/>
        </w:rPr>
        <w:t>The statutory scheme of refund of tax under </w:t>
      </w:r>
      <w:r w:rsidRPr="008F7D40">
        <w:rPr>
          <w:rFonts w:ascii="Default Font" w:eastAsia="Times New Roman" w:hAnsi="Default Font" w:cs="Times New Roman"/>
          <w:b/>
          <w:bCs/>
          <w:kern w:val="0"/>
          <w:sz w:val="36"/>
          <w:szCs w:val="36"/>
          <w:u w:val="single"/>
          <w14:ligatures w14:val="none"/>
        </w:rPr>
        <w:t>Section 54(3)</w:t>
      </w:r>
      <w:r w:rsidRPr="008F7D40">
        <w:rPr>
          <w:rFonts w:ascii="Default Font" w:eastAsia="Times New Roman" w:hAnsi="Default Font" w:cs="Times New Roman"/>
          <w:kern w:val="0"/>
          <w:sz w:val="36"/>
          <w:szCs w:val="36"/>
          <w14:ligatures w14:val="none"/>
        </w:rPr>
        <w:t> of the CGST Act, 2017 came up for consideration before the Hon’ble Supreme Court in its authoritative pronouncement in the case of Union of India &amp; Others Vs. VKC Footsteps India Private Limited (supra) </w:t>
      </w:r>
      <w:r w:rsidRPr="008F7D40">
        <w:rPr>
          <w:rFonts w:ascii="Default Font" w:eastAsia="Times New Roman" w:hAnsi="Default Font" w:cs="Times New Roman"/>
          <w:b/>
          <w:bCs/>
          <w:kern w:val="0"/>
          <w:sz w:val="36"/>
          <w:szCs w:val="36"/>
          <w:u w:val="single"/>
          <w14:ligatures w14:val="none"/>
        </w:rPr>
        <w:t>[2021] (SC)</w:t>
      </w:r>
      <w:r w:rsidRPr="008F7D40">
        <w:rPr>
          <w:rFonts w:ascii="Default Font" w:eastAsia="Times New Roman" w:hAnsi="Default Font" w:cs="Times New Roman"/>
          <w:kern w:val="0"/>
          <w:sz w:val="36"/>
          <w:szCs w:val="36"/>
          <w14:ligatures w14:val="none"/>
        </w:rPr>
        <w:t>. The divergence between the views of two High Courts in the matter of challenge to constitutional validity of </w:t>
      </w:r>
      <w:r w:rsidRPr="008F7D40">
        <w:rPr>
          <w:rFonts w:ascii="Default Font" w:eastAsia="Times New Roman" w:hAnsi="Default Font" w:cs="Times New Roman"/>
          <w:b/>
          <w:bCs/>
          <w:kern w:val="0"/>
          <w:sz w:val="36"/>
          <w:szCs w:val="36"/>
          <w:u w:val="single"/>
          <w14:ligatures w14:val="none"/>
        </w:rPr>
        <w:t>Rule 89(5)</w:t>
      </w:r>
      <w:r w:rsidRPr="008F7D40">
        <w:rPr>
          <w:rFonts w:ascii="Default Font" w:eastAsia="Times New Roman" w:hAnsi="Default Font" w:cs="Times New Roman"/>
          <w:kern w:val="0"/>
          <w:sz w:val="36"/>
          <w:szCs w:val="36"/>
          <w14:ligatures w14:val="none"/>
        </w:rPr>
        <w:t> of the CGST Rules, 2017 on the ground that it is ultra vires </w:t>
      </w:r>
      <w:r w:rsidRPr="008F7D40">
        <w:rPr>
          <w:rFonts w:ascii="Default Font" w:eastAsia="Times New Roman" w:hAnsi="Default Font" w:cs="Times New Roman"/>
          <w:b/>
          <w:bCs/>
          <w:kern w:val="0"/>
          <w:sz w:val="36"/>
          <w:szCs w:val="36"/>
          <w:u w:val="single"/>
          <w14:ligatures w14:val="none"/>
        </w:rPr>
        <w:t>Section 54</w:t>
      </w:r>
      <w:r w:rsidRPr="008F7D40">
        <w:rPr>
          <w:rFonts w:ascii="Default Font" w:eastAsia="Times New Roman" w:hAnsi="Default Font" w:cs="Times New Roman"/>
          <w:kern w:val="0"/>
          <w:sz w:val="36"/>
          <w:szCs w:val="36"/>
          <w14:ligatures w14:val="none"/>
        </w:rPr>
        <w:t>, sub-section (3)(ii) of the CGST Act, 2017 formed subject matter of consideration of the Hon’ble Supreme Court. The background which led to enactment of </w:t>
      </w:r>
      <w:r w:rsidRPr="008F7D40">
        <w:rPr>
          <w:rFonts w:ascii="Default Font" w:eastAsia="Times New Roman" w:hAnsi="Default Font" w:cs="Times New Roman"/>
          <w:b/>
          <w:bCs/>
          <w:kern w:val="0"/>
          <w:sz w:val="36"/>
          <w:szCs w:val="36"/>
          <w:u w:val="single"/>
          <w14:ligatures w14:val="none"/>
        </w:rPr>
        <w:t>Section 54(3)</w:t>
      </w:r>
      <w:r w:rsidRPr="008F7D40">
        <w:rPr>
          <w:rFonts w:ascii="Default Font" w:eastAsia="Times New Roman" w:hAnsi="Default Font" w:cs="Times New Roman"/>
          <w:kern w:val="0"/>
          <w:sz w:val="36"/>
          <w:szCs w:val="36"/>
          <w14:ligatures w14:val="none"/>
        </w:rPr>
        <w:t> of the CGST Act, 2017 providing for refund of accumulated credit due to inverted duty structure was noted by the Hon’ble Supreme Court as below:</w:t>
      </w:r>
    </w:p>
    <w:p w14:paraId="3E60E0A2" w14:textId="77777777" w:rsidR="00C43E77" w:rsidRPr="008F7D40" w:rsidRDefault="00C43E77" w:rsidP="00C43E77">
      <w:p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i/>
          <w:iCs/>
          <w:kern w:val="0"/>
          <w:sz w:val="36"/>
          <w:szCs w:val="36"/>
          <w14:ligatures w14:val="none"/>
        </w:rPr>
        <w:lastRenderedPageBreak/>
        <w:t>“2. While envisaging a refund in the latter of the above two situations, Parliament was cognizant of the fact that ITC may accumulate due to a variety of reasons.</w:t>
      </w:r>
    </w:p>
    <w:p w14:paraId="2596771A" w14:textId="46EA097D" w:rsidR="00C43E77" w:rsidRPr="008F7D40" w:rsidRDefault="00C43E77" w:rsidP="00C43E77">
      <w:p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i/>
          <w:iCs/>
          <w:kern w:val="0"/>
          <w:sz w:val="36"/>
          <w:szCs w:val="36"/>
          <w14:ligatures w14:val="none"/>
        </w:rPr>
        <w:t>However, Parliament envisaged a specific situation where the credit has accumulated due to an inverted duty structure, that is where the accumulation of ITC is because the rate of tax on inputs is higher than the rate of tax on output supplies. Taking legislative note of this situation, a provision for refund has been provided for in </w:t>
      </w:r>
      <w:r w:rsidRPr="008F7D40">
        <w:rPr>
          <w:rFonts w:ascii="Default Font" w:eastAsia="Times New Roman" w:hAnsi="Default Font" w:cs="Times New Roman"/>
          <w:b/>
          <w:bCs/>
          <w:i/>
          <w:iCs/>
          <w:kern w:val="0"/>
          <w:sz w:val="36"/>
          <w:szCs w:val="36"/>
          <w:u w:val="single"/>
          <w14:ligatures w14:val="none"/>
        </w:rPr>
        <w:t>Section 54(3)</w:t>
      </w:r>
      <w:r w:rsidRPr="008F7D40">
        <w:rPr>
          <w:rFonts w:ascii="Default Font" w:eastAsia="Times New Roman" w:hAnsi="Default Font" w:cs="Times New Roman"/>
          <w:i/>
          <w:iCs/>
          <w:kern w:val="0"/>
          <w:sz w:val="36"/>
          <w:szCs w:val="36"/>
          <w14:ligatures w14:val="none"/>
        </w:rPr>
        <w:t>. The Central Goods and Services Tax Rules 2017 (“the CGST Rules”) have been formulated in pursuance of the rule-making power conferred by </w:t>
      </w:r>
      <w:r w:rsidRPr="008F7D40">
        <w:rPr>
          <w:rFonts w:ascii="Default Font" w:eastAsia="Times New Roman" w:hAnsi="Default Font" w:cs="Times New Roman"/>
          <w:b/>
          <w:bCs/>
          <w:i/>
          <w:iCs/>
          <w:kern w:val="0"/>
          <w:sz w:val="36"/>
          <w:szCs w:val="36"/>
          <w:u w:val="single"/>
          <w14:ligatures w14:val="none"/>
        </w:rPr>
        <w:t>Section 164</w:t>
      </w:r>
      <w:r w:rsidRPr="008F7D40">
        <w:rPr>
          <w:rFonts w:ascii="Default Font" w:eastAsia="Times New Roman" w:hAnsi="Default Font" w:cs="Times New Roman"/>
          <w:i/>
          <w:iCs/>
          <w:kern w:val="0"/>
          <w:sz w:val="36"/>
          <w:szCs w:val="36"/>
          <w14:ligatures w14:val="none"/>
        </w:rPr>
        <w:t> of the CGST Act. </w:t>
      </w:r>
      <w:r w:rsidRPr="008F7D40">
        <w:rPr>
          <w:rFonts w:ascii="Default Font" w:eastAsia="Times New Roman" w:hAnsi="Default Font" w:cs="Times New Roman"/>
          <w:b/>
          <w:bCs/>
          <w:i/>
          <w:iCs/>
          <w:kern w:val="0"/>
          <w:sz w:val="36"/>
          <w:szCs w:val="36"/>
          <w:u w:val="single"/>
          <w14:ligatures w14:val="none"/>
        </w:rPr>
        <w:t>Rule 89(5)</w:t>
      </w:r>
      <w:r w:rsidRPr="008F7D40">
        <w:rPr>
          <w:rFonts w:ascii="Default Font" w:eastAsia="Times New Roman" w:hAnsi="Default Font" w:cs="Times New Roman"/>
          <w:i/>
          <w:iCs/>
          <w:kern w:val="0"/>
          <w:sz w:val="36"/>
          <w:szCs w:val="36"/>
          <w14:ligatures w14:val="none"/>
        </w:rPr>
        <w:t> provides a formula for the refund of ITC, in “a case of refund on account of inverted duty structure”. The said formula uses the term “net ITC”. In defining the expression “net ITC”, </w:t>
      </w:r>
      <w:r w:rsidRPr="008F7D40">
        <w:rPr>
          <w:rFonts w:ascii="Default Font" w:eastAsia="Times New Roman" w:hAnsi="Default Font" w:cs="Times New Roman"/>
          <w:b/>
          <w:bCs/>
          <w:i/>
          <w:iCs/>
          <w:kern w:val="0"/>
          <w:sz w:val="36"/>
          <w:szCs w:val="36"/>
          <w:u w:val="single"/>
          <w14:ligatures w14:val="none"/>
        </w:rPr>
        <w:t>Rule 89(5)</w:t>
      </w:r>
      <w:r w:rsidRPr="008F7D40">
        <w:rPr>
          <w:rFonts w:ascii="Default Font" w:eastAsia="Times New Roman" w:hAnsi="Default Font" w:cs="Times New Roman"/>
          <w:i/>
          <w:iCs/>
          <w:kern w:val="0"/>
          <w:sz w:val="36"/>
          <w:szCs w:val="36"/>
          <w14:ligatures w14:val="none"/>
        </w:rPr>
        <w:t> speaks of “input tax credit availed on inputs.”</w:t>
      </w:r>
    </w:p>
    <w:p w14:paraId="1863E887" w14:textId="24D84893" w:rsidR="00C43E77" w:rsidRPr="008F7D40" w:rsidRDefault="00C43E77" w:rsidP="00C43E77">
      <w:p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kern w:val="0"/>
          <w:sz w:val="36"/>
          <w:szCs w:val="36"/>
          <w14:ligatures w14:val="none"/>
        </w:rPr>
        <w:t>The legislative intent behind enacting clause (ii) of the first proviso to </w:t>
      </w:r>
      <w:r w:rsidRPr="008F7D40">
        <w:rPr>
          <w:rFonts w:ascii="Default Font" w:eastAsia="Times New Roman" w:hAnsi="Default Font" w:cs="Times New Roman"/>
          <w:b/>
          <w:bCs/>
          <w:kern w:val="0"/>
          <w:sz w:val="36"/>
          <w:szCs w:val="36"/>
          <w:u w:val="single"/>
          <w14:ligatures w14:val="none"/>
        </w:rPr>
        <w:t>Section 54(3)</w:t>
      </w:r>
      <w:r w:rsidRPr="008F7D40">
        <w:rPr>
          <w:rFonts w:ascii="Default Font" w:eastAsia="Times New Roman" w:hAnsi="Default Font" w:cs="Times New Roman"/>
          <w:kern w:val="0"/>
          <w:sz w:val="36"/>
          <w:szCs w:val="36"/>
          <w14:ligatures w14:val="none"/>
        </w:rPr>
        <w:t> of the CGST Act, 2017 was noted by the Hon’ble Supreme Court as below:</w:t>
      </w:r>
    </w:p>
    <w:p w14:paraId="4BDC52D7" w14:textId="1DC1BB28" w:rsidR="00C43E77" w:rsidRPr="008F7D40" w:rsidRDefault="00C43E77" w:rsidP="00C43E77">
      <w:p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i/>
          <w:iCs/>
          <w:kern w:val="0"/>
          <w:sz w:val="36"/>
          <w:szCs w:val="36"/>
          <w14:ligatures w14:val="none"/>
        </w:rPr>
        <w:t>“82. While enacting clause (ii) of the first proviso to </w:t>
      </w:r>
      <w:r w:rsidRPr="008F7D40">
        <w:rPr>
          <w:rFonts w:ascii="Default Font" w:eastAsia="Times New Roman" w:hAnsi="Default Font" w:cs="Times New Roman"/>
          <w:b/>
          <w:bCs/>
          <w:i/>
          <w:iCs/>
          <w:kern w:val="0"/>
          <w:sz w:val="36"/>
          <w:szCs w:val="36"/>
          <w:u w:val="single"/>
          <w14:ligatures w14:val="none"/>
        </w:rPr>
        <w:t>Section 54(3)</w:t>
      </w:r>
      <w:r w:rsidRPr="008F7D40">
        <w:rPr>
          <w:rFonts w:ascii="Default Font" w:eastAsia="Times New Roman" w:hAnsi="Default Font" w:cs="Times New Roman"/>
          <w:i/>
          <w:iCs/>
          <w:kern w:val="0"/>
          <w:sz w:val="36"/>
          <w:szCs w:val="36"/>
          <w14:ligatures w14:val="none"/>
        </w:rPr>
        <w:t xml:space="preserve"> in the CGST Act, Parliament, took legislative notice of a specific eventuality, namely, “where the credit has accumulated on account of the rate of tax on inputs being higher than the rate of tax on output supplies”. Parliament would be cognizant of the fact that ITC may accumulate for a variety of reasons, of which an inverted duty structure is one situation. Parliament was legislating to provide for a refund and therefore restricted it to the two situations spelt out in clauses (i) and (ii) of the first proviso. The opening words of </w:t>
      </w:r>
      <w:r w:rsidRPr="008F7D40">
        <w:rPr>
          <w:rFonts w:ascii="Default Font" w:eastAsia="Times New Roman" w:hAnsi="Default Font" w:cs="Times New Roman"/>
          <w:i/>
          <w:iCs/>
          <w:kern w:val="0"/>
          <w:sz w:val="36"/>
          <w:szCs w:val="36"/>
          <w14:ligatures w14:val="none"/>
        </w:rPr>
        <w:lastRenderedPageBreak/>
        <w:t>the substantive part of </w:t>
      </w:r>
      <w:r w:rsidRPr="008F7D40">
        <w:rPr>
          <w:rFonts w:ascii="Default Font" w:eastAsia="Times New Roman" w:hAnsi="Default Font" w:cs="Times New Roman"/>
          <w:b/>
          <w:bCs/>
          <w:i/>
          <w:iCs/>
          <w:kern w:val="0"/>
          <w:sz w:val="36"/>
          <w:szCs w:val="36"/>
          <w:u w:val="single"/>
          <w14:ligatures w14:val="none"/>
        </w:rPr>
        <w:t>Section 54(3)</w:t>
      </w:r>
      <w:r w:rsidRPr="008F7D40">
        <w:rPr>
          <w:rFonts w:ascii="Default Font" w:eastAsia="Times New Roman" w:hAnsi="Default Font" w:cs="Times New Roman"/>
          <w:i/>
          <w:iCs/>
          <w:kern w:val="0"/>
          <w:sz w:val="36"/>
          <w:szCs w:val="36"/>
          <w14:ligatures w14:val="none"/>
        </w:rPr>
        <w:t xml:space="preserve"> contemplate a claim of refund of “any </w:t>
      </w:r>
      <w:proofErr w:type="spellStart"/>
      <w:r w:rsidRPr="008F7D40">
        <w:rPr>
          <w:rFonts w:ascii="Default Font" w:eastAsia="Times New Roman" w:hAnsi="Default Font" w:cs="Times New Roman"/>
          <w:i/>
          <w:iCs/>
          <w:kern w:val="0"/>
          <w:sz w:val="36"/>
          <w:szCs w:val="36"/>
          <w14:ligatures w14:val="none"/>
        </w:rPr>
        <w:t>unutilised</w:t>
      </w:r>
      <w:proofErr w:type="spellEnd"/>
      <w:r w:rsidRPr="008F7D40">
        <w:rPr>
          <w:rFonts w:ascii="Default Font" w:eastAsia="Times New Roman" w:hAnsi="Default Font" w:cs="Times New Roman"/>
          <w:i/>
          <w:iCs/>
          <w:kern w:val="0"/>
          <w:sz w:val="36"/>
          <w:szCs w:val="36"/>
          <w14:ligatures w14:val="none"/>
        </w:rPr>
        <w:t xml:space="preserve"> input tax credit”. Undoubtedly, any </w:t>
      </w:r>
      <w:proofErr w:type="spellStart"/>
      <w:r w:rsidRPr="008F7D40">
        <w:rPr>
          <w:rFonts w:ascii="Default Font" w:eastAsia="Times New Roman" w:hAnsi="Default Font" w:cs="Times New Roman"/>
          <w:i/>
          <w:iCs/>
          <w:kern w:val="0"/>
          <w:sz w:val="36"/>
          <w:szCs w:val="36"/>
          <w14:ligatures w14:val="none"/>
        </w:rPr>
        <w:t>unutilised</w:t>
      </w:r>
      <w:proofErr w:type="spellEnd"/>
      <w:r w:rsidRPr="008F7D40">
        <w:rPr>
          <w:rFonts w:ascii="Default Font" w:eastAsia="Times New Roman" w:hAnsi="Default Font" w:cs="Times New Roman"/>
          <w:i/>
          <w:iCs/>
          <w:kern w:val="0"/>
          <w:sz w:val="36"/>
          <w:szCs w:val="36"/>
          <w14:ligatures w14:val="none"/>
        </w:rPr>
        <w:t xml:space="preserve"> ITC would include credit on account of tax charged on any supply of goods or services or both. The opening sentence of </w:t>
      </w:r>
      <w:r w:rsidRPr="008F7D40">
        <w:rPr>
          <w:rFonts w:ascii="Default Font" w:eastAsia="Times New Roman" w:hAnsi="Default Font" w:cs="Times New Roman"/>
          <w:b/>
          <w:bCs/>
          <w:i/>
          <w:iCs/>
          <w:kern w:val="0"/>
          <w:sz w:val="36"/>
          <w:szCs w:val="36"/>
          <w:u w:val="single"/>
          <w14:ligatures w14:val="none"/>
        </w:rPr>
        <w:t>Section 54(3)</w:t>
      </w:r>
      <w:r w:rsidRPr="008F7D40">
        <w:rPr>
          <w:rFonts w:ascii="Default Font" w:eastAsia="Times New Roman" w:hAnsi="Default Font" w:cs="Times New Roman"/>
          <w:i/>
          <w:iCs/>
          <w:kern w:val="0"/>
          <w:sz w:val="36"/>
          <w:szCs w:val="36"/>
          <w14:ligatures w14:val="none"/>
        </w:rPr>
        <w:t xml:space="preserve"> provides for (i) a claim of refund by a registered person; (ii) of any </w:t>
      </w:r>
      <w:proofErr w:type="spellStart"/>
      <w:r w:rsidRPr="008F7D40">
        <w:rPr>
          <w:rFonts w:ascii="Default Font" w:eastAsia="Times New Roman" w:hAnsi="Default Font" w:cs="Times New Roman"/>
          <w:i/>
          <w:iCs/>
          <w:kern w:val="0"/>
          <w:sz w:val="36"/>
          <w:szCs w:val="36"/>
          <w14:ligatures w14:val="none"/>
        </w:rPr>
        <w:t>unutilised</w:t>
      </w:r>
      <w:proofErr w:type="spellEnd"/>
      <w:r w:rsidRPr="008F7D40">
        <w:rPr>
          <w:rFonts w:ascii="Default Font" w:eastAsia="Times New Roman" w:hAnsi="Default Font" w:cs="Times New Roman"/>
          <w:i/>
          <w:iCs/>
          <w:kern w:val="0"/>
          <w:sz w:val="36"/>
          <w:szCs w:val="36"/>
          <w14:ligatures w14:val="none"/>
        </w:rPr>
        <w:t xml:space="preserve"> input tax credit; (iii) at the end of any tax period. But the impact of the first proviso, as its opening words indicate, is that:</w:t>
      </w:r>
    </w:p>
    <w:p w14:paraId="5E62ED1A" w14:textId="77777777" w:rsidR="00C43E77" w:rsidRPr="008F7D40" w:rsidRDefault="00C43E77" w:rsidP="00C43E77">
      <w:p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i/>
          <w:iCs/>
          <w:kern w:val="0"/>
          <w:sz w:val="36"/>
          <w:szCs w:val="36"/>
          <w14:ligatures w14:val="none"/>
        </w:rPr>
        <w:t xml:space="preserve">82.1. “No refund” of </w:t>
      </w:r>
      <w:proofErr w:type="spellStart"/>
      <w:r w:rsidRPr="008F7D40">
        <w:rPr>
          <w:rFonts w:ascii="Default Font" w:eastAsia="Times New Roman" w:hAnsi="Default Font" w:cs="Times New Roman"/>
          <w:i/>
          <w:iCs/>
          <w:kern w:val="0"/>
          <w:sz w:val="36"/>
          <w:szCs w:val="36"/>
          <w14:ligatures w14:val="none"/>
        </w:rPr>
        <w:t>unutilised</w:t>
      </w:r>
      <w:proofErr w:type="spellEnd"/>
      <w:r w:rsidRPr="008F7D40">
        <w:rPr>
          <w:rFonts w:ascii="Default Font" w:eastAsia="Times New Roman" w:hAnsi="Default Font" w:cs="Times New Roman"/>
          <w:i/>
          <w:iCs/>
          <w:kern w:val="0"/>
          <w:sz w:val="36"/>
          <w:szCs w:val="36"/>
          <w14:ligatures w14:val="none"/>
        </w:rPr>
        <w:t xml:space="preserve"> ITC “shall be allowed” “in cases other than” (i) and (ii).</w:t>
      </w:r>
    </w:p>
    <w:p w14:paraId="142EE6F9" w14:textId="77777777" w:rsidR="00C43E77" w:rsidRPr="008F7D40" w:rsidRDefault="00C43E77" w:rsidP="00C43E77">
      <w:p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i/>
          <w:iCs/>
          <w:kern w:val="0"/>
          <w:sz w:val="36"/>
          <w:szCs w:val="36"/>
          <w14:ligatures w14:val="none"/>
        </w:rPr>
        <w:t>82.2. The expression “claim” in the substantive part must be distinguished from the phrase “shall be allowed” in the opening sentence of the first proviso. Likewise, the expression “may claim refund” in the opening part must be distinguished from “no refund” in the opening part of the first proviso.</w:t>
      </w:r>
    </w:p>
    <w:p w14:paraId="665FA0D7" w14:textId="77777777" w:rsidR="00C43E77" w:rsidRPr="008F7D40" w:rsidRDefault="00C43E77" w:rsidP="00C43E77">
      <w:p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i/>
          <w:iCs/>
          <w:kern w:val="0"/>
          <w:sz w:val="36"/>
          <w:szCs w:val="36"/>
          <w14:ligatures w14:val="none"/>
        </w:rPr>
        <w:t xml:space="preserve">82.3. The impact of the first proviso is that a refund of </w:t>
      </w:r>
      <w:proofErr w:type="spellStart"/>
      <w:r w:rsidRPr="008F7D40">
        <w:rPr>
          <w:rFonts w:ascii="Default Font" w:eastAsia="Times New Roman" w:hAnsi="Default Font" w:cs="Times New Roman"/>
          <w:i/>
          <w:iCs/>
          <w:kern w:val="0"/>
          <w:sz w:val="36"/>
          <w:szCs w:val="36"/>
          <w14:ligatures w14:val="none"/>
        </w:rPr>
        <w:t>unutilised</w:t>
      </w:r>
      <w:proofErr w:type="spellEnd"/>
      <w:r w:rsidRPr="008F7D40">
        <w:rPr>
          <w:rFonts w:ascii="Default Font" w:eastAsia="Times New Roman" w:hAnsi="Default Font" w:cs="Times New Roman"/>
          <w:i/>
          <w:iCs/>
          <w:kern w:val="0"/>
          <w:sz w:val="36"/>
          <w:szCs w:val="36"/>
          <w14:ligatures w14:val="none"/>
        </w:rPr>
        <w:t xml:space="preserve"> ITC shall be allowed only in cases falling under (i) and (ii). The expression “only” in the previous sentence is not a judicial addition to statutory language but follows plainly from the expressions “no refund” of </w:t>
      </w:r>
      <w:proofErr w:type="spellStart"/>
      <w:r w:rsidRPr="008F7D40">
        <w:rPr>
          <w:rFonts w:ascii="Default Font" w:eastAsia="Times New Roman" w:hAnsi="Default Font" w:cs="Times New Roman"/>
          <w:i/>
          <w:iCs/>
          <w:kern w:val="0"/>
          <w:sz w:val="36"/>
          <w:szCs w:val="36"/>
          <w14:ligatures w14:val="none"/>
        </w:rPr>
        <w:t>unutilised</w:t>
      </w:r>
      <w:proofErr w:type="spellEnd"/>
      <w:r w:rsidRPr="008F7D40">
        <w:rPr>
          <w:rFonts w:ascii="Default Font" w:eastAsia="Times New Roman" w:hAnsi="Default Font" w:cs="Times New Roman"/>
          <w:i/>
          <w:iCs/>
          <w:kern w:val="0"/>
          <w:sz w:val="36"/>
          <w:szCs w:val="36"/>
          <w14:ligatures w14:val="none"/>
        </w:rPr>
        <w:t xml:space="preserve"> ITC shall be allowed “in cases other than”.</w:t>
      </w:r>
    </w:p>
    <w:p w14:paraId="7DAA55C2" w14:textId="77777777" w:rsidR="00C43E77" w:rsidRPr="008F7D40" w:rsidRDefault="00C43E77" w:rsidP="00C43E77">
      <w:p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i/>
          <w:iCs/>
          <w:kern w:val="0"/>
          <w:sz w:val="36"/>
          <w:szCs w:val="36"/>
          <w14:ligatures w14:val="none"/>
        </w:rPr>
        <w:t>82.4. The expression “in cases other than” is a clear indicator that clauses (i) and (ii) are restrictive and not conditions of eligibility. A refund, in other words, can be allowed in the two contingencies spelt out in clauses (i) and (ii) of the first proviso.</w:t>
      </w:r>
    </w:p>
    <w:p w14:paraId="0AA8E4C6" w14:textId="77777777" w:rsidR="00C43E77" w:rsidRPr="008F7D40" w:rsidRDefault="00C43E77" w:rsidP="00C43E77">
      <w:p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i/>
          <w:iCs/>
          <w:kern w:val="0"/>
          <w:sz w:val="36"/>
          <w:szCs w:val="36"/>
          <w14:ligatures w14:val="none"/>
        </w:rPr>
        <w:t xml:space="preserve">82.5. There is a clear distinction between clause (i) and clause (ii) of the first proviso: (a) in the case of exports, the </w:t>
      </w:r>
      <w:r w:rsidRPr="008F7D40">
        <w:rPr>
          <w:rFonts w:ascii="Default Font" w:eastAsia="Times New Roman" w:hAnsi="Default Font" w:cs="Times New Roman"/>
          <w:i/>
          <w:iCs/>
          <w:kern w:val="0"/>
          <w:sz w:val="36"/>
          <w:szCs w:val="36"/>
          <w14:ligatures w14:val="none"/>
        </w:rPr>
        <w:lastRenderedPageBreak/>
        <w:t>contingency is zero-rated supplies without any distinction between input goods or input services; (b) in contrast for domestic supplies, clause (ii) relates to the accumulation of credit on account of rate of tax on inputs being higher than the rate of tax on output supplies.</w:t>
      </w:r>
    </w:p>
    <w:p w14:paraId="0C5D259F" w14:textId="4624A62D" w:rsidR="00C43E77" w:rsidRPr="008F7D40" w:rsidRDefault="00C43E77" w:rsidP="00C43E77">
      <w:p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i/>
          <w:iCs/>
          <w:kern w:val="0"/>
          <w:sz w:val="36"/>
          <w:szCs w:val="36"/>
          <w14:ligatures w14:val="none"/>
        </w:rPr>
        <w:t>82.6. The legislative draftsperson has made a clear distinction between clause (i) and clause (ii) of the first proviso and it was in this context that the opening words of </w:t>
      </w:r>
      <w:r w:rsidRPr="008F7D40">
        <w:rPr>
          <w:rFonts w:ascii="Default Font" w:eastAsia="Times New Roman" w:hAnsi="Default Font" w:cs="Times New Roman"/>
          <w:b/>
          <w:bCs/>
          <w:i/>
          <w:iCs/>
          <w:kern w:val="0"/>
          <w:sz w:val="36"/>
          <w:szCs w:val="36"/>
          <w:u w:val="single"/>
          <w14:ligatures w14:val="none"/>
        </w:rPr>
        <w:t>Section 54(3)</w:t>
      </w:r>
      <w:r w:rsidRPr="008F7D40">
        <w:rPr>
          <w:rFonts w:ascii="Default Font" w:eastAsia="Times New Roman" w:hAnsi="Default Font" w:cs="Times New Roman"/>
          <w:i/>
          <w:iCs/>
          <w:kern w:val="0"/>
          <w:sz w:val="36"/>
          <w:szCs w:val="36"/>
          <w14:ligatures w14:val="none"/>
        </w:rPr>
        <w:t xml:space="preserve"> have used the expression “may claim refund of any </w:t>
      </w:r>
      <w:proofErr w:type="spellStart"/>
      <w:r w:rsidRPr="008F7D40">
        <w:rPr>
          <w:rFonts w:ascii="Default Font" w:eastAsia="Times New Roman" w:hAnsi="Default Font" w:cs="Times New Roman"/>
          <w:i/>
          <w:iCs/>
          <w:kern w:val="0"/>
          <w:sz w:val="36"/>
          <w:szCs w:val="36"/>
          <w14:ligatures w14:val="none"/>
        </w:rPr>
        <w:t>unutilised</w:t>
      </w:r>
      <w:proofErr w:type="spellEnd"/>
      <w:r w:rsidRPr="008F7D40">
        <w:rPr>
          <w:rFonts w:ascii="Default Font" w:eastAsia="Times New Roman" w:hAnsi="Default Font" w:cs="Times New Roman"/>
          <w:i/>
          <w:iCs/>
          <w:kern w:val="0"/>
          <w:sz w:val="36"/>
          <w:szCs w:val="36"/>
          <w14:ligatures w14:val="none"/>
        </w:rPr>
        <w:t xml:space="preserve"> ITC”.</w:t>
      </w:r>
    </w:p>
    <w:p w14:paraId="6C79063F" w14:textId="5B009196" w:rsidR="00C43E77" w:rsidRPr="008F7D40" w:rsidRDefault="00C43E77" w:rsidP="00C43E77">
      <w:p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i/>
          <w:iCs/>
          <w:kern w:val="0"/>
          <w:sz w:val="36"/>
          <w:szCs w:val="36"/>
          <w14:ligatures w14:val="none"/>
        </w:rPr>
        <w:t>82.7. Explanation 1 to </w:t>
      </w:r>
      <w:r w:rsidRPr="008F7D40">
        <w:rPr>
          <w:rFonts w:ascii="Default Font" w:eastAsia="Times New Roman" w:hAnsi="Default Font" w:cs="Times New Roman"/>
          <w:b/>
          <w:bCs/>
          <w:i/>
          <w:iCs/>
          <w:kern w:val="0"/>
          <w:sz w:val="36"/>
          <w:szCs w:val="36"/>
          <w:u w:val="single"/>
          <w14:ligatures w14:val="none"/>
        </w:rPr>
        <w:t>Section 54</w:t>
      </w:r>
      <w:r w:rsidRPr="008F7D40">
        <w:rPr>
          <w:rFonts w:ascii="Default Font" w:eastAsia="Times New Roman" w:hAnsi="Default Font" w:cs="Times New Roman"/>
          <w:i/>
          <w:iCs/>
          <w:kern w:val="0"/>
          <w:sz w:val="36"/>
          <w:szCs w:val="36"/>
          <w14:ligatures w14:val="none"/>
        </w:rPr>
        <w:t xml:space="preserve">, while defining the expression “refund” for the purposes of the section adopts an inclusive definition covering (a) refund of tax paid on zero-rated supplies of goods or services or both; (b) refund of tax paid on input goods or inputs services used in making such zero-rated supplies; (c) refund of tax on supply of goods regarded as deemed exports; and (d) refund of </w:t>
      </w:r>
      <w:proofErr w:type="spellStart"/>
      <w:r w:rsidRPr="008F7D40">
        <w:rPr>
          <w:rFonts w:ascii="Default Font" w:eastAsia="Times New Roman" w:hAnsi="Default Font" w:cs="Times New Roman"/>
          <w:i/>
          <w:iCs/>
          <w:kern w:val="0"/>
          <w:sz w:val="36"/>
          <w:szCs w:val="36"/>
          <w14:ligatures w14:val="none"/>
        </w:rPr>
        <w:t>unutilised</w:t>
      </w:r>
      <w:proofErr w:type="spellEnd"/>
      <w:r w:rsidRPr="008F7D40">
        <w:rPr>
          <w:rFonts w:ascii="Default Font" w:eastAsia="Times New Roman" w:hAnsi="Default Font" w:cs="Times New Roman"/>
          <w:i/>
          <w:iCs/>
          <w:kern w:val="0"/>
          <w:sz w:val="36"/>
          <w:szCs w:val="36"/>
          <w14:ligatures w14:val="none"/>
        </w:rPr>
        <w:t xml:space="preserve"> ITC as provided under sub-section(3) of </w:t>
      </w:r>
      <w:r w:rsidRPr="008F7D40">
        <w:rPr>
          <w:rFonts w:ascii="Default Font" w:eastAsia="Times New Roman" w:hAnsi="Default Font" w:cs="Times New Roman"/>
          <w:b/>
          <w:bCs/>
          <w:i/>
          <w:iCs/>
          <w:kern w:val="0"/>
          <w:sz w:val="36"/>
          <w:szCs w:val="36"/>
          <w:u w:val="single"/>
          <w14:ligatures w14:val="none"/>
        </w:rPr>
        <w:t>Section 54</w:t>
      </w:r>
      <w:r w:rsidRPr="008F7D40">
        <w:rPr>
          <w:rFonts w:ascii="Default Font" w:eastAsia="Times New Roman" w:hAnsi="Default Font" w:cs="Times New Roman"/>
          <w:i/>
          <w:iCs/>
          <w:kern w:val="0"/>
          <w:sz w:val="36"/>
          <w:szCs w:val="36"/>
          <w14:ligatures w14:val="none"/>
        </w:rPr>
        <w:t>.</w:t>
      </w:r>
    </w:p>
    <w:p w14:paraId="79F195A5" w14:textId="77777777" w:rsidR="00C43E77" w:rsidRPr="008F7D40" w:rsidRDefault="00C43E77" w:rsidP="00C43E77">
      <w:p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i/>
          <w:iCs/>
          <w:kern w:val="0"/>
          <w:sz w:val="36"/>
          <w:szCs w:val="36"/>
          <w14:ligatures w14:val="none"/>
        </w:rPr>
        <w:t xml:space="preserve">82.8. Explanation 1 indicates that with reference to exports, the legislature has brought within its fold ITC on input goods and input services. In contrast, in the case of domestic supplies it has contemplated refund of </w:t>
      </w:r>
      <w:proofErr w:type="spellStart"/>
      <w:r w:rsidRPr="008F7D40">
        <w:rPr>
          <w:rFonts w:ascii="Default Font" w:eastAsia="Times New Roman" w:hAnsi="Default Font" w:cs="Times New Roman"/>
          <w:i/>
          <w:iCs/>
          <w:kern w:val="0"/>
          <w:sz w:val="36"/>
          <w:szCs w:val="36"/>
          <w14:ligatures w14:val="none"/>
        </w:rPr>
        <w:t>unutilised</w:t>
      </w:r>
      <w:proofErr w:type="spellEnd"/>
      <w:r w:rsidRPr="008F7D40">
        <w:rPr>
          <w:rFonts w:ascii="Default Font" w:eastAsia="Times New Roman" w:hAnsi="Default Font" w:cs="Times New Roman"/>
          <w:i/>
          <w:iCs/>
          <w:kern w:val="0"/>
          <w:sz w:val="36"/>
          <w:szCs w:val="36"/>
          <w14:ligatures w14:val="none"/>
        </w:rPr>
        <w:t xml:space="preserve"> ITC “as provided under sub-</w:t>
      </w:r>
      <w:proofErr w:type="gramStart"/>
      <w:r w:rsidRPr="008F7D40">
        <w:rPr>
          <w:rFonts w:ascii="Default Font" w:eastAsia="Times New Roman" w:hAnsi="Default Font" w:cs="Times New Roman"/>
          <w:i/>
          <w:iCs/>
          <w:kern w:val="0"/>
          <w:sz w:val="36"/>
          <w:szCs w:val="36"/>
          <w14:ligatures w14:val="none"/>
        </w:rPr>
        <w:t>section(</w:t>
      </w:r>
      <w:proofErr w:type="gramEnd"/>
      <w:r w:rsidRPr="008F7D40">
        <w:rPr>
          <w:rFonts w:ascii="Default Font" w:eastAsia="Times New Roman" w:hAnsi="Default Font" w:cs="Times New Roman"/>
          <w:i/>
          <w:iCs/>
          <w:kern w:val="0"/>
          <w:sz w:val="36"/>
          <w:szCs w:val="36"/>
          <w14:ligatures w14:val="none"/>
        </w:rPr>
        <w:t xml:space="preserve">3)”. The Explanation is a clear indicator that in respect of domestic supplies, it is only </w:t>
      </w:r>
      <w:proofErr w:type="spellStart"/>
      <w:r w:rsidRPr="008F7D40">
        <w:rPr>
          <w:rFonts w:ascii="Default Font" w:eastAsia="Times New Roman" w:hAnsi="Default Font" w:cs="Times New Roman"/>
          <w:i/>
          <w:iCs/>
          <w:kern w:val="0"/>
          <w:sz w:val="36"/>
          <w:szCs w:val="36"/>
          <w14:ligatures w14:val="none"/>
        </w:rPr>
        <w:t>unutilised</w:t>
      </w:r>
      <w:proofErr w:type="spellEnd"/>
      <w:r w:rsidRPr="008F7D40">
        <w:rPr>
          <w:rFonts w:ascii="Default Font" w:eastAsia="Times New Roman" w:hAnsi="Default Font" w:cs="Times New Roman"/>
          <w:i/>
          <w:iCs/>
          <w:kern w:val="0"/>
          <w:sz w:val="36"/>
          <w:szCs w:val="36"/>
          <w14:ligatures w14:val="none"/>
        </w:rPr>
        <w:t xml:space="preserve"> credit which has accumulated on the rate of tax on input goods being higher than the rate of output supplies of which a refund can be allowed. Clause (ii) of the first proviso in other words is a restriction and not a mere condition of eligibility.”</w:t>
      </w:r>
    </w:p>
    <w:p w14:paraId="4406D766" w14:textId="77777777" w:rsidR="00C43E77" w:rsidRPr="008F7D40" w:rsidRDefault="00C43E77" w:rsidP="00C43E77">
      <w:p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kern w:val="0"/>
          <w:sz w:val="36"/>
          <w:szCs w:val="36"/>
          <w14:ligatures w14:val="none"/>
        </w:rPr>
        <w:t xml:space="preserve">In the present case, the rates of tax on inputs are 5%, 12%, 18% and 28% whereas the rates of tax on output supplies </w:t>
      </w:r>
      <w:r w:rsidRPr="008F7D40">
        <w:rPr>
          <w:rFonts w:ascii="Default Font" w:eastAsia="Times New Roman" w:hAnsi="Default Font" w:cs="Times New Roman"/>
          <w:kern w:val="0"/>
          <w:sz w:val="36"/>
          <w:szCs w:val="36"/>
          <w14:ligatures w14:val="none"/>
        </w:rPr>
        <w:lastRenderedPageBreak/>
        <w:t>are 0.1%, 5% and 12%. Obviously, the rate of tax on inputs is certainly higher than the rate of tax on output supplies/various end products. Merely because present cases involve multiple inputs and multiple output supplies, the scheme of refund based on inverted duty structure cannot be held to be inapplicable.</w:t>
      </w:r>
    </w:p>
    <w:p w14:paraId="558232A7" w14:textId="4DBBB29D" w:rsidR="00C43E77" w:rsidRPr="008F7D40" w:rsidRDefault="00C43E77" w:rsidP="00C43E77">
      <w:p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kern w:val="0"/>
          <w:sz w:val="36"/>
          <w:szCs w:val="36"/>
          <w14:ligatures w14:val="none"/>
        </w:rPr>
        <w:t>The other ground of rejection of claim of refund is equally unsustainable in law as it proceeds on the ground that the claim of refund is mainly due to high input purchases and they were in stock during the claim period (tax period). The authorities, while examining the claim of refund of the petitioner, were not only obliged to apply the statutory scheme as contained in </w:t>
      </w:r>
      <w:r w:rsidRPr="008F7D40">
        <w:rPr>
          <w:rFonts w:ascii="Default Font" w:eastAsia="Times New Roman" w:hAnsi="Default Font" w:cs="Times New Roman"/>
          <w:b/>
          <w:bCs/>
          <w:kern w:val="0"/>
          <w:sz w:val="36"/>
          <w:szCs w:val="36"/>
          <w:u w:val="single"/>
          <w14:ligatures w14:val="none"/>
        </w:rPr>
        <w:t>Section 54(3)</w:t>
      </w:r>
      <w:r w:rsidRPr="008F7D40">
        <w:rPr>
          <w:rFonts w:ascii="Default Font" w:eastAsia="Times New Roman" w:hAnsi="Default Font" w:cs="Times New Roman"/>
          <w:kern w:val="0"/>
          <w:sz w:val="36"/>
          <w:szCs w:val="36"/>
          <w14:ligatures w14:val="none"/>
        </w:rPr>
        <w:t> of the CGST Act, 2017, in its true spirit, but also to keep in view the law providing for refund mechanism as contained in </w:t>
      </w:r>
      <w:r w:rsidRPr="008F7D40">
        <w:rPr>
          <w:rFonts w:ascii="Default Font" w:eastAsia="Times New Roman" w:hAnsi="Default Font" w:cs="Times New Roman"/>
          <w:b/>
          <w:bCs/>
          <w:kern w:val="0"/>
          <w:sz w:val="36"/>
          <w:szCs w:val="36"/>
          <w:u w:val="single"/>
          <w14:ligatures w14:val="none"/>
        </w:rPr>
        <w:t>Rule 89(5)</w:t>
      </w:r>
      <w:r w:rsidRPr="008F7D40">
        <w:rPr>
          <w:rFonts w:ascii="Default Font" w:eastAsia="Times New Roman" w:hAnsi="Default Font" w:cs="Times New Roman"/>
          <w:kern w:val="0"/>
          <w:sz w:val="36"/>
          <w:szCs w:val="36"/>
          <w14:ligatures w14:val="none"/>
        </w:rPr>
        <w:t> of the CGST Rules, 2017, which does not talk of the stock, but refers to output turnover (adjusted turnover) during the claim period. </w:t>
      </w:r>
      <w:r w:rsidRPr="008F7D40">
        <w:rPr>
          <w:rFonts w:ascii="Default Font" w:eastAsia="Times New Roman" w:hAnsi="Default Font" w:cs="Times New Roman"/>
          <w:b/>
          <w:bCs/>
          <w:kern w:val="0"/>
          <w:sz w:val="36"/>
          <w:szCs w:val="36"/>
          <w:u w:val="single"/>
          <w14:ligatures w14:val="none"/>
        </w:rPr>
        <w:t>Rule 89(5)</w:t>
      </w:r>
      <w:r w:rsidRPr="008F7D40">
        <w:rPr>
          <w:rFonts w:ascii="Default Font" w:eastAsia="Times New Roman" w:hAnsi="Default Font" w:cs="Times New Roman"/>
          <w:kern w:val="0"/>
          <w:sz w:val="36"/>
          <w:szCs w:val="36"/>
          <w14:ligatures w14:val="none"/>
        </w:rPr>
        <w:t> of the CGST Rules, 2017 envisages that total ITC claimed on inputs during the claim period gets consumed in respect of the turnover of the claim period. Obviously, once refund is sanctioned, the ITC claimed for the relevant tax period cannot be carried forward to the subsequent claim periods (tax periods). Thus, determining factor for applicability of </w:t>
      </w:r>
      <w:r w:rsidRPr="008F7D40">
        <w:rPr>
          <w:rFonts w:ascii="Default Font" w:eastAsia="Times New Roman" w:hAnsi="Default Font" w:cs="Times New Roman"/>
          <w:b/>
          <w:bCs/>
          <w:kern w:val="0"/>
          <w:sz w:val="36"/>
          <w:szCs w:val="36"/>
          <w:u w:val="single"/>
          <w14:ligatures w14:val="none"/>
        </w:rPr>
        <w:t>Section 54(3)</w:t>
      </w:r>
      <w:r w:rsidRPr="008F7D40">
        <w:rPr>
          <w:rFonts w:ascii="Default Font" w:eastAsia="Times New Roman" w:hAnsi="Default Font" w:cs="Times New Roman"/>
          <w:kern w:val="0"/>
          <w:sz w:val="36"/>
          <w:szCs w:val="36"/>
          <w14:ligatures w14:val="none"/>
        </w:rPr>
        <w:t> of the CGST Act, 2017 read with </w:t>
      </w:r>
      <w:r w:rsidRPr="008F7D40">
        <w:rPr>
          <w:rFonts w:ascii="Default Font" w:eastAsia="Times New Roman" w:hAnsi="Default Font" w:cs="Times New Roman"/>
          <w:b/>
          <w:bCs/>
          <w:kern w:val="0"/>
          <w:sz w:val="36"/>
          <w:szCs w:val="36"/>
          <w:u w:val="single"/>
          <w14:ligatures w14:val="none"/>
        </w:rPr>
        <w:t>Rule 89(5)</w:t>
      </w:r>
      <w:r w:rsidRPr="008F7D40">
        <w:rPr>
          <w:rFonts w:ascii="Default Font" w:eastAsia="Times New Roman" w:hAnsi="Default Font" w:cs="Times New Roman"/>
          <w:kern w:val="0"/>
          <w:sz w:val="36"/>
          <w:szCs w:val="36"/>
          <w14:ligatures w14:val="none"/>
        </w:rPr>
        <w:t> of the CGST Rules, 2017 is rate of tax and quantum of ITC content and not the value/quantum of individual inputs (going into an output) and the outputs. The stock based approach, therefore, violates the statutory scheme of refund.</w:t>
      </w:r>
    </w:p>
    <w:p w14:paraId="7EDE1F42" w14:textId="342A1A36" w:rsidR="00C43E77" w:rsidRPr="008F7D40" w:rsidRDefault="00C43E77" w:rsidP="00C43E77">
      <w:p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kern w:val="0"/>
          <w:sz w:val="36"/>
          <w:szCs w:val="36"/>
          <w14:ligatures w14:val="none"/>
        </w:rPr>
        <w:lastRenderedPageBreak/>
        <w:t>At this stage, we may usefully refer to Circular No. </w:t>
      </w:r>
      <w:r w:rsidRPr="008F7D40">
        <w:rPr>
          <w:rFonts w:ascii="Default Font" w:eastAsia="Times New Roman" w:hAnsi="Default Font" w:cs="Times New Roman"/>
          <w:b/>
          <w:bCs/>
          <w:kern w:val="0"/>
          <w:sz w:val="36"/>
          <w:szCs w:val="36"/>
          <w:u w:val="single"/>
          <w14:ligatures w14:val="none"/>
        </w:rPr>
        <w:t>79/53/2018</w:t>
      </w:r>
      <w:r w:rsidRPr="008F7D40">
        <w:rPr>
          <w:rFonts w:ascii="Default Font" w:eastAsia="Times New Roman" w:hAnsi="Default Font" w:cs="Times New Roman"/>
          <w:kern w:val="0"/>
          <w:sz w:val="36"/>
          <w:szCs w:val="36"/>
          <w14:ligatures w14:val="none"/>
        </w:rPr>
        <w:t>-GST dated 31.12.2018 and Circular No. </w:t>
      </w:r>
      <w:r w:rsidRPr="008F7D40">
        <w:rPr>
          <w:rFonts w:ascii="Default Font" w:eastAsia="Times New Roman" w:hAnsi="Default Font" w:cs="Times New Roman"/>
          <w:b/>
          <w:bCs/>
          <w:kern w:val="0"/>
          <w:sz w:val="36"/>
          <w:szCs w:val="36"/>
          <w:u w:val="single"/>
          <w14:ligatures w14:val="none"/>
        </w:rPr>
        <w:t>125/44/2019</w:t>
      </w:r>
      <w:r w:rsidRPr="008F7D40">
        <w:rPr>
          <w:rFonts w:ascii="Default Font" w:eastAsia="Times New Roman" w:hAnsi="Default Font" w:cs="Times New Roman"/>
          <w:kern w:val="0"/>
          <w:sz w:val="36"/>
          <w:szCs w:val="36"/>
          <w14:ligatures w14:val="none"/>
        </w:rPr>
        <w:t xml:space="preserve">-GST dated 18.11.2019 both issued by the Central Board of </w:t>
      </w:r>
      <w:proofErr w:type="spellStart"/>
      <w:r w:rsidRPr="008F7D40">
        <w:rPr>
          <w:rFonts w:ascii="Default Font" w:eastAsia="Times New Roman" w:hAnsi="Default Font" w:cs="Times New Roman"/>
          <w:kern w:val="0"/>
          <w:sz w:val="36"/>
          <w:szCs w:val="36"/>
          <w14:ligatures w14:val="none"/>
        </w:rPr>
        <w:t>Iflndirect</w:t>
      </w:r>
      <w:proofErr w:type="spellEnd"/>
      <w:r w:rsidRPr="008F7D40">
        <w:rPr>
          <w:rFonts w:ascii="Default Font" w:eastAsia="Times New Roman" w:hAnsi="Default Font" w:cs="Times New Roman"/>
          <w:kern w:val="0"/>
          <w:sz w:val="36"/>
          <w:szCs w:val="36"/>
          <w14:ligatures w14:val="none"/>
        </w:rPr>
        <w:t xml:space="preserve"> Taxes and Customs, GST Policy Wing, Minister of Finance, Department of Revenue, Government of India, wherein scheme of inverted duty structure has been held applicable in a situation where there are multiple inputs having rate of tax higher than the rate of tax on output supplies. Though the aforesaid circulars do not provide necessary guidelines in dealing with claims for refund where there are multiple outputs, it is clear that the competent authority has issued clear guidelines for application of refund mechanism even in those cases where there are multiple inputs which are in line with the statutory scheme of refund engrafted under </w:t>
      </w:r>
      <w:r w:rsidRPr="008F7D40">
        <w:rPr>
          <w:rFonts w:ascii="Default Font" w:eastAsia="Times New Roman" w:hAnsi="Default Font" w:cs="Times New Roman"/>
          <w:b/>
          <w:bCs/>
          <w:kern w:val="0"/>
          <w:sz w:val="36"/>
          <w:szCs w:val="36"/>
          <w:u w:val="single"/>
          <w14:ligatures w14:val="none"/>
        </w:rPr>
        <w:t>Section 54(3)</w:t>
      </w:r>
      <w:r w:rsidRPr="008F7D40">
        <w:rPr>
          <w:rFonts w:ascii="Default Font" w:eastAsia="Times New Roman" w:hAnsi="Default Font" w:cs="Times New Roman"/>
          <w:kern w:val="0"/>
          <w:sz w:val="36"/>
          <w:szCs w:val="36"/>
          <w14:ligatures w14:val="none"/>
        </w:rPr>
        <w:t> of the CGST Act, 2017. However, the situation as to how the refund scheme would be applied in cases of more than one output supplies has not been dealt with in any of the aforesaid circulars. In view of our detailed considerations hereinabove, where the rates of tax on some of the inputs are higher than the rates of tax on output supplies, where the outputs are more than one, the statutory scheme of refund based on inverted duty structure shall become applicable.</w:t>
      </w:r>
    </w:p>
    <w:p w14:paraId="2A622B14" w14:textId="77777777" w:rsidR="00C43E77" w:rsidRPr="008F7D40" w:rsidRDefault="00C43E77" w:rsidP="00C43E77">
      <w:p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kern w:val="0"/>
          <w:sz w:val="36"/>
          <w:szCs w:val="36"/>
          <w14:ligatures w14:val="none"/>
        </w:rPr>
        <w:t>Prayer</w:t>
      </w:r>
      <w:proofErr w:type="gramStart"/>
      <w:r w:rsidRPr="008F7D40">
        <w:rPr>
          <w:rFonts w:ascii="Default Font" w:eastAsia="Times New Roman" w:hAnsi="Default Font" w:cs="Times New Roman"/>
          <w:kern w:val="0"/>
          <w:sz w:val="36"/>
          <w:szCs w:val="36"/>
          <w14:ligatures w14:val="none"/>
        </w:rPr>
        <w:t>:-</w:t>
      </w:r>
      <w:proofErr w:type="gramEnd"/>
      <w:r w:rsidRPr="008F7D40">
        <w:rPr>
          <w:rFonts w:ascii="Default Font" w:eastAsia="Times New Roman" w:hAnsi="Default Font" w:cs="Times New Roman"/>
          <w:kern w:val="0"/>
          <w:sz w:val="36"/>
          <w:szCs w:val="36"/>
          <w14:ligatures w14:val="none"/>
        </w:rPr>
        <w:t xml:space="preserve"> In view of the above, it is respectfully prayed that the Hon`ble ............................. may </w:t>
      </w:r>
      <w:proofErr w:type="spellStart"/>
      <w:r w:rsidRPr="008F7D40">
        <w:rPr>
          <w:rFonts w:ascii="Default Font" w:eastAsia="Times New Roman" w:hAnsi="Default Font" w:cs="Times New Roman"/>
          <w:kern w:val="0"/>
          <w:sz w:val="36"/>
          <w:szCs w:val="36"/>
          <w14:ligatures w14:val="none"/>
        </w:rPr>
        <w:t>pleased</w:t>
      </w:r>
      <w:proofErr w:type="spellEnd"/>
      <w:r w:rsidRPr="008F7D40">
        <w:rPr>
          <w:rFonts w:ascii="Default Font" w:eastAsia="Times New Roman" w:hAnsi="Default Font" w:cs="Times New Roman"/>
          <w:kern w:val="0"/>
          <w:sz w:val="36"/>
          <w:szCs w:val="36"/>
          <w14:ligatures w14:val="none"/>
        </w:rPr>
        <w:t xml:space="preserve"> to—</w:t>
      </w:r>
    </w:p>
    <w:p w14:paraId="131B5ABC" w14:textId="77777777" w:rsidR="00C43E77" w:rsidRPr="008F7D40" w:rsidRDefault="00C43E77" w:rsidP="00C43E77">
      <w:pPr>
        <w:spacing w:after="150" w:line="408" w:lineRule="atLeast"/>
        <w:rPr>
          <w:rFonts w:ascii="Default Font" w:eastAsia="Times New Roman" w:hAnsi="Default Font" w:cs="Times New Roman"/>
          <w:kern w:val="0"/>
          <w:sz w:val="36"/>
          <w:szCs w:val="36"/>
          <w14:ligatures w14:val="none"/>
        </w:rPr>
      </w:pPr>
      <w:r w:rsidRPr="008F7D40">
        <w:rPr>
          <w:rFonts w:ascii="Default Font" w:eastAsia="Times New Roman" w:hAnsi="Default Font" w:cs="Times New Roman"/>
          <w:kern w:val="0"/>
          <w:sz w:val="36"/>
          <w:szCs w:val="36"/>
          <w14:ligatures w14:val="none"/>
        </w:rPr>
        <w:t>(a) Set aside the impugned show cause notice no. ................. dated .................. passed by the learned Joint commissioner, State tax.</w:t>
      </w:r>
    </w:p>
    <w:p w14:paraId="3CB2A139" w14:textId="6564A3EE" w:rsidR="005237F3" w:rsidRPr="008F7D40" w:rsidRDefault="00C43E77" w:rsidP="00C43E77">
      <w:r w:rsidRPr="008F7D40">
        <w:rPr>
          <w:rFonts w:ascii="Default Font" w:eastAsia="Times New Roman" w:hAnsi="Default Font" w:cs="Times New Roman"/>
          <w:kern w:val="0"/>
          <w:sz w:val="36"/>
          <w:szCs w:val="36"/>
          <w14:ligatures w14:val="none"/>
        </w:rPr>
        <w:lastRenderedPageBreak/>
        <w:t>(b) Accept the refund application and allow the refund amount.</w:t>
      </w:r>
    </w:p>
    <w:sectPr w:rsidR="005237F3" w:rsidRPr="008F7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176DB"/>
    <w:multiLevelType w:val="multilevel"/>
    <w:tmpl w:val="E08A8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E77"/>
    <w:rsid w:val="00031CAE"/>
    <w:rsid w:val="00447B58"/>
    <w:rsid w:val="005237F3"/>
    <w:rsid w:val="008F7D40"/>
    <w:rsid w:val="009C38D0"/>
    <w:rsid w:val="00C43E77"/>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5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3E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3E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3E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3E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3E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3E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E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E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E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E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3E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3E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3E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3E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3E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E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E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E77"/>
    <w:rPr>
      <w:rFonts w:eastAsiaTheme="majorEastAsia" w:cstheme="majorBidi"/>
      <w:color w:val="272727" w:themeColor="text1" w:themeTint="D8"/>
    </w:rPr>
  </w:style>
  <w:style w:type="paragraph" w:styleId="Title">
    <w:name w:val="Title"/>
    <w:basedOn w:val="Normal"/>
    <w:next w:val="Normal"/>
    <w:link w:val="TitleChar"/>
    <w:uiPriority w:val="10"/>
    <w:qFormat/>
    <w:rsid w:val="00C43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E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E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E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E77"/>
    <w:pPr>
      <w:spacing w:before="160"/>
      <w:jc w:val="center"/>
    </w:pPr>
    <w:rPr>
      <w:i/>
      <w:iCs/>
      <w:color w:val="404040" w:themeColor="text1" w:themeTint="BF"/>
    </w:rPr>
  </w:style>
  <w:style w:type="character" w:customStyle="1" w:styleId="QuoteChar">
    <w:name w:val="Quote Char"/>
    <w:basedOn w:val="DefaultParagraphFont"/>
    <w:link w:val="Quote"/>
    <w:uiPriority w:val="29"/>
    <w:rsid w:val="00C43E77"/>
    <w:rPr>
      <w:i/>
      <w:iCs/>
      <w:color w:val="404040" w:themeColor="text1" w:themeTint="BF"/>
    </w:rPr>
  </w:style>
  <w:style w:type="paragraph" w:styleId="ListParagraph">
    <w:name w:val="List Paragraph"/>
    <w:basedOn w:val="Normal"/>
    <w:uiPriority w:val="34"/>
    <w:qFormat/>
    <w:rsid w:val="00C43E77"/>
    <w:pPr>
      <w:ind w:left="720"/>
      <w:contextualSpacing/>
    </w:pPr>
  </w:style>
  <w:style w:type="character" w:styleId="IntenseEmphasis">
    <w:name w:val="Intense Emphasis"/>
    <w:basedOn w:val="DefaultParagraphFont"/>
    <w:uiPriority w:val="21"/>
    <w:qFormat/>
    <w:rsid w:val="00C43E77"/>
    <w:rPr>
      <w:i/>
      <w:iCs/>
      <w:color w:val="2F5496" w:themeColor="accent1" w:themeShade="BF"/>
    </w:rPr>
  </w:style>
  <w:style w:type="paragraph" w:styleId="IntenseQuote">
    <w:name w:val="Intense Quote"/>
    <w:basedOn w:val="Normal"/>
    <w:next w:val="Normal"/>
    <w:link w:val="IntenseQuoteChar"/>
    <w:uiPriority w:val="30"/>
    <w:qFormat/>
    <w:rsid w:val="00C43E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3E77"/>
    <w:rPr>
      <w:i/>
      <w:iCs/>
      <w:color w:val="2F5496" w:themeColor="accent1" w:themeShade="BF"/>
    </w:rPr>
  </w:style>
  <w:style w:type="character" w:styleId="IntenseReference">
    <w:name w:val="Intense Reference"/>
    <w:basedOn w:val="DefaultParagraphFont"/>
    <w:uiPriority w:val="32"/>
    <w:qFormat/>
    <w:rsid w:val="00C43E77"/>
    <w:rPr>
      <w:b/>
      <w:bCs/>
      <w:smallCaps/>
      <w:color w:val="2F5496" w:themeColor="accent1" w:themeShade="BF"/>
      <w:spacing w:val="5"/>
    </w:rPr>
  </w:style>
  <w:style w:type="paragraph" w:styleId="NormalWeb">
    <w:name w:val="Normal (Web)"/>
    <w:basedOn w:val="Normal"/>
    <w:uiPriority w:val="99"/>
    <w:semiHidden/>
    <w:unhideWhenUsed/>
    <w:rsid w:val="00C43E7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43E77"/>
    <w:rPr>
      <w:b/>
      <w:bCs/>
    </w:rPr>
  </w:style>
  <w:style w:type="character" w:styleId="Hyperlink">
    <w:name w:val="Hyperlink"/>
    <w:basedOn w:val="DefaultParagraphFont"/>
    <w:uiPriority w:val="99"/>
    <w:semiHidden/>
    <w:unhideWhenUsed/>
    <w:rsid w:val="00C43E77"/>
    <w:rPr>
      <w:color w:val="0000FF"/>
      <w:u w:val="single"/>
    </w:rPr>
  </w:style>
  <w:style w:type="character" w:styleId="Emphasis">
    <w:name w:val="Emphasis"/>
    <w:basedOn w:val="DefaultParagraphFont"/>
    <w:uiPriority w:val="20"/>
    <w:qFormat/>
    <w:rsid w:val="00C43E7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3E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3E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3E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3E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3E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3E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E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E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E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E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3E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3E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3E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3E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3E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E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E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E77"/>
    <w:rPr>
      <w:rFonts w:eastAsiaTheme="majorEastAsia" w:cstheme="majorBidi"/>
      <w:color w:val="272727" w:themeColor="text1" w:themeTint="D8"/>
    </w:rPr>
  </w:style>
  <w:style w:type="paragraph" w:styleId="Title">
    <w:name w:val="Title"/>
    <w:basedOn w:val="Normal"/>
    <w:next w:val="Normal"/>
    <w:link w:val="TitleChar"/>
    <w:uiPriority w:val="10"/>
    <w:qFormat/>
    <w:rsid w:val="00C43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E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E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E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E77"/>
    <w:pPr>
      <w:spacing w:before="160"/>
      <w:jc w:val="center"/>
    </w:pPr>
    <w:rPr>
      <w:i/>
      <w:iCs/>
      <w:color w:val="404040" w:themeColor="text1" w:themeTint="BF"/>
    </w:rPr>
  </w:style>
  <w:style w:type="character" w:customStyle="1" w:styleId="QuoteChar">
    <w:name w:val="Quote Char"/>
    <w:basedOn w:val="DefaultParagraphFont"/>
    <w:link w:val="Quote"/>
    <w:uiPriority w:val="29"/>
    <w:rsid w:val="00C43E77"/>
    <w:rPr>
      <w:i/>
      <w:iCs/>
      <w:color w:val="404040" w:themeColor="text1" w:themeTint="BF"/>
    </w:rPr>
  </w:style>
  <w:style w:type="paragraph" w:styleId="ListParagraph">
    <w:name w:val="List Paragraph"/>
    <w:basedOn w:val="Normal"/>
    <w:uiPriority w:val="34"/>
    <w:qFormat/>
    <w:rsid w:val="00C43E77"/>
    <w:pPr>
      <w:ind w:left="720"/>
      <w:contextualSpacing/>
    </w:pPr>
  </w:style>
  <w:style w:type="character" w:styleId="IntenseEmphasis">
    <w:name w:val="Intense Emphasis"/>
    <w:basedOn w:val="DefaultParagraphFont"/>
    <w:uiPriority w:val="21"/>
    <w:qFormat/>
    <w:rsid w:val="00C43E77"/>
    <w:rPr>
      <w:i/>
      <w:iCs/>
      <w:color w:val="2F5496" w:themeColor="accent1" w:themeShade="BF"/>
    </w:rPr>
  </w:style>
  <w:style w:type="paragraph" w:styleId="IntenseQuote">
    <w:name w:val="Intense Quote"/>
    <w:basedOn w:val="Normal"/>
    <w:next w:val="Normal"/>
    <w:link w:val="IntenseQuoteChar"/>
    <w:uiPriority w:val="30"/>
    <w:qFormat/>
    <w:rsid w:val="00C43E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3E77"/>
    <w:rPr>
      <w:i/>
      <w:iCs/>
      <w:color w:val="2F5496" w:themeColor="accent1" w:themeShade="BF"/>
    </w:rPr>
  </w:style>
  <w:style w:type="character" w:styleId="IntenseReference">
    <w:name w:val="Intense Reference"/>
    <w:basedOn w:val="DefaultParagraphFont"/>
    <w:uiPriority w:val="32"/>
    <w:qFormat/>
    <w:rsid w:val="00C43E77"/>
    <w:rPr>
      <w:b/>
      <w:bCs/>
      <w:smallCaps/>
      <w:color w:val="2F5496" w:themeColor="accent1" w:themeShade="BF"/>
      <w:spacing w:val="5"/>
    </w:rPr>
  </w:style>
  <w:style w:type="paragraph" w:styleId="NormalWeb">
    <w:name w:val="Normal (Web)"/>
    <w:basedOn w:val="Normal"/>
    <w:uiPriority w:val="99"/>
    <w:semiHidden/>
    <w:unhideWhenUsed/>
    <w:rsid w:val="00C43E7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43E77"/>
    <w:rPr>
      <w:b/>
      <w:bCs/>
    </w:rPr>
  </w:style>
  <w:style w:type="character" w:styleId="Hyperlink">
    <w:name w:val="Hyperlink"/>
    <w:basedOn w:val="DefaultParagraphFont"/>
    <w:uiPriority w:val="99"/>
    <w:semiHidden/>
    <w:unhideWhenUsed/>
    <w:rsid w:val="00C43E77"/>
    <w:rPr>
      <w:color w:val="0000FF"/>
      <w:u w:val="single"/>
    </w:rPr>
  </w:style>
  <w:style w:type="character" w:styleId="Emphasis">
    <w:name w:val="Emphasis"/>
    <w:basedOn w:val="DefaultParagraphFont"/>
    <w:uiPriority w:val="20"/>
    <w:qFormat/>
    <w:rsid w:val="00C43E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2755</Words>
  <Characters>15704</Characters>
  <Application>Microsoft Office Word</Application>
  <DocSecurity>0</DocSecurity>
  <Lines>130</Lines>
  <Paragraphs>36</Paragraphs>
  <ScaleCrop>false</ScaleCrop>
  <Company/>
  <LinksUpToDate>false</LinksUpToDate>
  <CharactersWithSpaces>18423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Vikash_01</cp:lastModifiedBy>
  <cp:revision>2</cp:revision>
  <dcterms:created xsi:type="dcterms:W3CDTF">2025-10-31T05:25:00Z</dcterms:created>
  <dcterms:modified xsi:type="dcterms:W3CDTF">2025-11-17T05:25:00Z</dcterms:modified>
</cp:coreProperties>
</file>