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BC6C95" w:rsidRPr="00BC6C95" w14:paraId="6339D887" w14:textId="77777777">
        <w:trPr>
          <w:jc w:val="center"/>
        </w:trPr>
        <w:tc>
          <w:tcPr>
            <w:tcW w:w="0" w:type="auto"/>
            <w:shd w:val="clear" w:color="auto" w:fill="FFFFFF"/>
            <w:vAlign w:val="center"/>
            <w:hideMark/>
          </w:tcPr>
          <w:p w14:paraId="659A158E" w14:textId="77777777" w:rsidR="00BC6C95" w:rsidRPr="00BC6C95" w:rsidRDefault="00BC6C95" w:rsidP="00BC6C95"/>
        </w:tc>
      </w:tr>
      <w:tr w:rsidR="00BC6C95" w:rsidRPr="00BC6C95" w14:paraId="4826D5EF" w14:textId="77777777">
        <w:trPr>
          <w:trHeight w:val="2535"/>
          <w:jc w:val="center"/>
        </w:trPr>
        <w:tc>
          <w:tcPr>
            <w:tcW w:w="0" w:type="auto"/>
            <w:shd w:val="clear" w:color="auto" w:fill="FFFFFF"/>
            <w:vAlign w:val="center"/>
            <w:hideMark/>
          </w:tcPr>
          <w:p w14:paraId="3D349B1E" w14:textId="57AF2055" w:rsidR="00BC6C95" w:rsidRPr="00BC6C95" w:rsidRDefault="00A72530" w:rsidP="00BC6C95">
            <w:r>
              <w:rPr>
                <w:b/>
                <w:bCs/>
              </w:rPr>
              <w:t xml:space="preserve">Dated: </w:t>
            </w:r>
            <w:bookmarkStart w:id="0" w:name="_GoBack"/>
            <w:bookmarkEnd w:id="0"/>
          </w:p>
          <w:p w14:paraId="262FB334" w14:textId="77777777" w:rsidR="00BC6C95" w:rsidRPr="00BC6C95" w:rsidRDefault="00BC6C95" w:rsidP="00BC6C95">
            <w:r w:rsidRPr="00BC6C95">
              <w:rPr>
                <w:b/>
                <w:bCs/>
              </w:rPr>
              <w:t>To,</w:t>
            </w:r>
          </w:p>
          <w:p w14:paraId="0EFA9B8C" w14:textId="77777777" w:rsidR="00BC6C95" w:rsidRPr="00BC6C95" w:rsidRDefault="00BC6C95" w:rsidP="00BC6C95">
            <w:r w:rsidRPr="00BC6C95">
              <w:t>The Proper Officer,</w:t>
            </w:r>
          </w:p>
          <w:p w14:paraId="3F2E128A" w14:textId="77777777" w:rsidR="00BC6C95" w:rsidRPr="00BC6C95" w:rsidRDefault="00BC6C95" w:rsidP="00BC6C95">
            <w:r w:rsidRPr="00BC6C95">
              <w:t>-------------------------------</w:t>
            </w:r>
          </w:p>
          <w:p w14:paraId="658A1950" w14:textId="77777777" w:rsidR="00BC6C95" w:rsidRPr="00BC6C95" w:rsidRDefault="00BC6C95" w:rsidP="00BC6C95">
            <w:r w:rsidRPr="00BC6C95">
              <w:t>---------------------------------</w:t>
            </w:r>
          </w:p>
          <w:p w14:paraId="7DFA0274" w14:textId="77777777" w:rsidR="00BC6C95" w:rsidRPr="00BC6C95" w:rsidRDefault="00BC6C95" w:rsidP="00BC6C95">
            <w:r w:rsidRPr="00BC6C95">
              <w:t>--------------------------------</w:t>
            </w:r>
          </w:p>
          <w:p w14:paraId="7B3D07A9" w14:textId="77777777" w:rsidR="00BC6C95" w:rsidRPr="00BC6C95" w:rsidRDefault="00BC6C95" w:rsidP="00BC6C95">
            <w:r w:rsidRPr="00BC6C95">
              <w:rPr>
                <w:b/>
                <w:bCs/>
              </w:rPr>
              <w:t>Subject:</w:t>
            </w:r>
            <w:r w:rsidRPr="00BC6C95">
              <w:t> Request for Unblocking of ITC for FY 2023-24 – Retrospective Cancellation of Supplier’s GST Registration</w:t>
            </w:r>
          </w:p>
          <w:p w14:paraId="6F5BD168" w14:textId="77777777" w:rsidR="00BC6C95" w:rsidRPr="00BC6C95" w:rsidRDefault="00BC6C95" w:rsidP="00BC6C95">
            <w:r w:rsidRPr="00BC6C95">
              <w:rPr>
                <w:b/>
                <w:bCs/>
              </w:rPr>
              <w:t>Respected Sir,</w:t>
            </w:r>
          </w:p>
          <w:p w14:paraId="307D7C17" w14:textId="77777777" w:rsidR="00BC6C95" w:rsidRPr="00BC6C95" w:rsidRDefault="00BC6C95" w:rsidP="00BC6C95">
            <w:r w:rsidRPr="00BC6C95">
              <w:t>We would like to bring to your kind attention the wrongful blocking of Input Tax Credit (ITC) for FY ------------ due to the retrospective cancellation of our supplier’s GST registration.</w:t>
            </w:r>
          </w:p>
          <w:p w14:paraId="590E5B31" w14:textId="77777777" w:rsidR="00BC6C95" w:rsidRPr="00BC6C95" w:rsidRDefault="00BC6C95" w:rsidP="00BC6C95">
            <w:r w:rsidRPr="00BC6C95">
              <w:rPr>
                <w:b/>
                <w:bCs/>
              </w:rPr>
              <w:t>1. Background of the Issue</w:t>
            </w:r>
          </w:p>
          <w:p w14:paraId="16CD42AA" w14:textId="77777777" w:rsidR="00BC6C95" w:rsidRPr="00BC6C95" w:rsidRDefault="00BC6C95" w:rsidP="00BC6C95">
            <w:pPr>
              <w:numPr>
                <w:ilvl w:val="0"/>
                <w:numId w:val="1"/>
              </w:numPr>
            </w:pPr>
            <w:proofErr w:type="spellStart"/>
            <w:r w:rsidRPr="00BC6C95">
              <w:t>Wepurchased</w:t>
            </w:r>
            <w:proofErr w:type="spellEnd"/>
            <w:r w:rsidRPr="00BC6C95">
              <w:t xml:space="preserve"> goods/services from ------------------------ (GSTIN: -------------------, and the tax invoices for these transactions are duly available.</w:t>
            </w:r>
          </w:p>
          <w:p w14:paraId="5B8341C2" w14:textId="77777777" w:rsidR="00BC6C95" w:rsidRPr="00BC6C95" w:rsidRDefault="00BC6C95" w:rsidP="00BC6C95">
            <w:pPr>
              <w:numPr>
                <w:ilvl w:val="0"/>
                <w:numId w:val="1"/>
              </w:numPr>
            </w:pPr>
            <w:proofErr w:type="spellStart"/>
            <w:r w:rsidRPr="00BC6C95">
              <w:t>Thesupplier</w:t>
            </w:r>
            <w:proofErr w:type="spellEnd"/>
            <w:r w:rsidRPr="00BC6C95">
              <w:t xml:space="preserve"> had an active GST registration at the time of the transaction, and we made full payment, including GST, through banking channels.</w:t>
            </w:r>
          </w:p>
          <w:p w14:paraId="557E8CB0" w14:textId="1798D2E3" w:rsidR="00BC6C95" w:rsidRPr="00BC6C95" w:rsidRDefault="00BC6C95" w:rsidP="00BC6C95">
            <w:pPr>
              <w:numPr>
                <w:ilvl w:val="0"/>
                <w:numId w:val="1"/>
              </w:numPr>
            </w:pPr>
            <w:proofErr w:type="spellStart"/>
            <w:r w:rsidRPr="00BC6C95">
              <w:t>TheITC</w:t>
            </w:r>
            <w:proofErr w:type="spellEnd"/>
            <w:r w:rsidRPr="00BC6C95">
              <w:t xml:space="preserve"> was validly claimed in </w:t>
            </w:r>
            <w:r w:rsidRPr="00BC6C95">
              <w:rPr>
                <w:b/>
                <w:bCs/>
              </w:rPr>
              <w:t>GSTR-3B</w:t>
            </w:r>
            <w:r w:rsidRPr="00BC6C95">
              <w:t>, as the tax was duly paid to the supplier, and the transactions were recorded in </w:t>
            </w:r>
            <w:r w:rsidRPr="00BC6C95">
              <w:rPr>
                <w:b/>
                <w:bCs/>
              </w:rPr>
              <w:t>GSTR-2A</w:t>
            </w:r>
            <w:r w:rsidRPr="00BC6C95">
              <w:t>/</w:t>
            </w:r>
            <w:r w:rsidRPr="00BC6C95">
              <w:rPr>
                <w:b/>
                <w:bCs/>
              </w:rPr>
              <w:t>2B</w:t>
            </w:r>
            <w:r w:rsidRPr="00BC6C95">
              <w:t> at the time of filing.</w:t>
            </w:r>
          </w:p>
          <w:p w14:paraId="72E81446" w14:textId="77777777" w:rsidR="00BC6C95" w:rsidRPr="00BC6C95" w:rsidRDefault="00BC6C95" w:rsidP="00BC6C95">
            <w:pPr>
              <w:numPr>
                <w:ilvl w:val="0"/>
                <w:numId w:val="1"/>
              </w:numPr>
            </w:pPr>
            <w:r w:rsidRPr="00BC6C95">
              <w:t>Recently, we were informed that the GST department has retrospectively canceled the supplier’s GST registration from ------------- which has led to the blocking of ITC in our electronic credit ledger.</w:t>
            </w:r>
          </w:p>
          <w:p w14:paraId="4C5EC78D" w14:textId="77777777" w:rsidR="00BC6C95" w:rsidRPr="00BC6C95" w:rsidRDefault="00BC6C95" w:rsidP="00BC6C95">
            <w:r w:rsidRPr="00BC6C95">
              <w:rPr>
                <w:b/>
                <w:bCs/>
              </w:rPr>
              <w:t>2. Legal Position on ITC Reversal Due to Retrospective Cancellation of Supplier’s GSTIN</w:t>
            </w:r>
          </w:p>
          <w:p w14:paraId="6B1A4B74" w14:textId="4AB1D484" w:rsidR="00BC6C95" w:rsidRPr="00BC6C95" w:rsidRDefault="00BC6C95" w:rsidP="00BC6C95">
            <w:pPr>
              <w:numPr>
                <w:ilvl w:val="0"/>
                <w:numId w:val="2"/>
              </w:numPr>
            </w:pPr>
            <w:r w:rsidRPr="00BC6C95">
              <w:t>The </w:t>
            </w:r>
            <w:proofErr w:type="spellStart"/>
            <w:r w:rsidRPr="00BC6C95">
              <w:rPr>
                <w:b/>
                <w:bCs/>
              </w:rPr>
              <w:t>Hon’ble</w:t>
            </w:r>
            <w:proofErr w:type="spellEnd"/>
            <w:r w:rsidRPr="00BC6C95">
              <w:rPr>
                <w:b/>
                <w:bCs/>
              </w:rPr>
              <w:t xml:space="preserve"> Calcutta High Court in the case of </w:t>
            </w:r>
            <w:proofErr w:type="spellStart"/>
            <w:r w:rsidRPr="00BC6C95">
              <w:rPr>
                <w:b/>
                <w:bCs/>
              </w:rPr>
              <w:t>Sanchita</w:t>
            </w:r>
            <w:proofErr w:type="spellEnd"/>
            <w:r w:rsidRPr="00BC6C95">
              <w:rPr>
                <w:b/>
                <w:bCs/>
              </w:rPr>
              <w:t> [2022] (Calcutta)</w:t>
            </w:r>
            <w:r w:rsidRPr="00BC6C95">
              <w:t xml:space="preserve"> held that the petitioners are aggrieved by the action of the respondent GST concerned denying the benefit of ITC on purchase of the goods on the ground that the registration of the suppliers in question has already been cancelled. These writ petitions are disposed of by setting aside the aforesaid impugned orders and remanding these cases of the petitioners to the </w:t>
            </w:r>
            <w:proofErr w:type="gramStart"/>
            <w:r w:rsidRPr="00BC6C95">
              <w:t>respondents</w:t>
            </w:r>
            <w:proofErr w:type="gramEnd"/>
            <w:r w:rsidRPr="00BC6C95">
              <w:t xml:space="preserve"> officer concerned to consider afresh on the issue of their entitlement of benefit of input tax credit.</w:t>
            </w:r>
          </w:p>
          <w:p w14:paraId="6ACD9C2C" w14:textId="01658407" w:rsidR="00BC6C95" w:rsidRPr="00BC6C95" w:rsidRDefault="00BC6C95" w:rsidP="00BC6C95">
            <w:pPr>
              <w:numPr>
                <w:ilvl w:val="0"/>
                <w:numId w:val="2"/>
              </w:numPr>
            </w:pPr>
            <w:r w:rsidRPr="00BC6C95">
              <w:rPr>
                <w:b/>
                <w:bCs/>
              </w:rPr>
              <w:t xml:space="preserve">Calcutta High Court in M/s. </w:t>
            </w:r>
            <w:proofErr w:type="spellStart"/>
            <w:r w:rsidRPr="00BC6C95">
              <w:rPr>
                <w:b/>
                <w:bCs/>
              </w:rPr>
              <w:t>Gargo</w:t>
            </w:r>
            <w:proofErr w:type="spellEnd"/>
            <w:r w:rsidRPr="00BC6C95">
              <w:rPr>
                <w:b/>
                <w:bCs/>
              </w:rPr>
              <w:t xml:space="preserve"> Traders.  </w:t>
            </w:r>
            <w:proofErr w:type="gramStart"/>
            <w:r w:rsidRPr="00BC6C95">
              <w:t>held</w:t>
            </w:r>
            <w:proofErr w:type="gramEnd"/>
            <w:r w:rsidRPr="00BC6C95">
              <w:t xml:space="preserve"> that Cancellation of GST Registration of supplier with retrospective effect cannot be a ground to deny ITC of purchaser where transactions are genuine and valid.</w:t>
            </w:r>
          </w:p>
          <w:p w14:paraId="6CED27B6" w14:textId="4409E563" w:rsidR="00BC6C95" w:rsidRDefault="00BC6C95" w:rsidP="00BC6C95">
            <w:pPr>
              <w:numPr>
                <w:ilvl w:val="0"/>
                <w:numId w:val="2"/>
              </w:numPr>
            </w:pPr>
            <w:r w:rsidRPr="00BC6C95">
              <w:lastRenderedPageBreak/>
              <w:t>The </w:t>
            </w:r>
            <w:r w:rsidRPr="00BC6C95">
              <w:rPr>
                <w:b/>
                <w:bCs/>
              </w:rPr>
              <w:t xml:space="preserve">Madras High Court in D.Y. </w:t>
            </w:r>
            <w:proofErr w:type="spellStart"/>
            <w:r w:rsidRPr="00BC6C95">
              <w:rPr>
                <w:b/>
                <w:bCs/>
              </w:rPr>
              <w:t>Beathel</w:t>
            </w:r>
            <w:proofErr w:type="spellEnd"/>
            <w:r w:rsidRPr="00BC6C95">
              <w:rPr>
                <w:b/>
                <w:bCs/>
              </w:rPr>
              <w:t xml:space="preserve"> Enterprises v. State Tax Officer</w:t>
            </w:r>
            <w:proofErr w:type="gramStart"/>
            <w:r w:rsidRPr="00BC6C95">
              <w:rPr>
                <w:b/>
                <w:bCs/>
              </w:rPr>
              <w:t>  (</w:t>
            </w:r>
            <w:proofErr w:type="gramEnd"/>
            <w:r w:rsidRPr="00BC6C95">
              <w:rPr>
                <w:b/>
                <w:bCs/>
              </w:rPr>
              <w:t>Madras)</w:t>
            </w:r>
            <w:r w:rsidRPr="00BC6C95">
              <w:t> ruled that the department must first take action against the supplier before denying ITC to the recipient.</w:t>
            </w:r>
          </w:p>
          <w:p w14:paraId="292D25A5" w14:textId="77777777" w:rsidR="00381859" w:rsidRPr="00BC6C95" w:rsidRDefault="00381859" w:rsidP="00BC6C95">
            <w:pPr>
              <w:numPr>
                <w:ilvl w:val="0"/>
                <w:numId w:val="2"/>
              </w:numPr>
            </w:pPr>
          </w:p>
          <w:p w14:paraId="61196854" w14:textId="63882904" w:rsidR="00BC6C95" w:rsidRPr="00BC6C95" w:rsidRDefault="00BC6C95" w:rsidP="00BC6C95">
            <w:pPr>
              <w:numPr>
                <w:ilvl w:val="0"/>
                <w:numId w:val="2"/>
              </w:numPr>
            </w:pPr>
            <w:r w:rsidRPr="00BC6C95">
              <w:rPr>
                <w:b/>
                <w:bCs/>
              </w:rPr>
              <w:t>CBIC Circular No. 183/15/2022-GST dated 27th December 2022</w:t>
            </w:r>
            <w:r w:rsidRPr="00BC6C95">
              <w:t xml:space="preserve"> clarifies that </w:t>
            </w:r>
            <w:proofErr w:type="spellStart"/>
            <w:r w:rsidRPr="00BC6C95">
              <w:t>bonafide</w:t>
            </w:r>
            <w:proofErr w:type="spellEnd"/>
            <w:r w:rsidRPr="00BC6C95">
              <w:t xml:space="preserve"> buyers should not be denied ITC if the supplier’s GSTIN was active at the time of the transaction and the buyer has made tax payments through proper channels.</w:t>
            </w:r>
          </w:p>
          <w:p w14:paraId="26C4380F" w14:textId="77777777" w:rsidR="00BC6C95" w:rsidRPr="00BC6C95" w:rsidRDefault="00BC6C95" w:rsidP="00BC6C95">
            <w:r w:rsidRPr="00BC6C95">
              <w:rPr>
                <w:b/>
                <w:bCs/>
              </w:rPr>
              <w:t>3. Our Compliance with GST Provisions</w:t>
            </w:r>
          </w:p>
          <w:p w14:paraId="50A74D3F" w14:textId="6A26E896" w:rsidR="00BC6C95" w:rsidRPr="00BC6C95" w:rsidRDefault="00BC6C95" w:rsidP="00BC6C95">
            <w:pPr>
              <w:numPr>
                <w:ilvl w:val="0"/>
                <w:numId w:val="3"/>
              </w:numPr>
            </w:pPr>
            <w:r w:rsidRPr="00BC6C95">
              <w:t>We fulfilled all the conditions of </w:t>
            </w:r>
            <w:r w:rsidRPr="00BC6C95">
              <w:rPr>
                <w:b/>
                <w:bCs/>
              </w:rPr>
              <w:t>Section 16</w:t>
            </w:r>
            <w:r w:rsidRPr="00BC6C95">
              <w:t>(2) of the CGST Act, 2017, which include:</w:t>
            </w:r>
          </w:p>
          <w:p w14:paraId="3D4B53C3" w14:textId="77777777" w:rsidR="00BC6C95" w:rsidRPr="00BC6C95" w:rsidRDefault="00BC6C95" w:rsidP="00BC6C95">
            <w:pPr>
              <w:numPr>
                <w:ilvl w:val="1"/>
                <w:numId w:val="3"/>
              </w:numPr>
            </w:pPr>
            <w:r w:rsidRPr="00BC6C95">
              <w:t>Possession of a valid tax invoice.</w:t>
            </w:r>
          </w:p>
          <w:p w14:paraId="0DD92C92" w14:textId="77777777" w:rsidR="00BC6C95" w:rsidRPr="00BC6C95" w:rsidRDefault="00BC6C95" w:rsidP="00BC6C95">
            <w:pPr>
              <w:numPr>
                <w:ilvl w:val="1"/>
                <w:numId w:val="3"/>
              </w:numPr>
            </w:pPr>
            <w:r w:rsidRPr="00BC6C95">
              <w:t>Receipt of goods/services from the supplier.</w:t>
            </w:r>
          </w:p>
          <w:p w14:paraId="5F8F9083" w14:textId="77777777" w:rsidR="00BC6C95" w:rsidRPr="00BC6C95" w:rsidRDefault="00BC6C95" w:rsidP="00BC6C95">
            <w:pPr>
              <w:numPr>
                <w:ilvl w:val="1"/>
                <w:numId w:val="3"/>
              </w:numPr>
            </w:pPr>
            <w:r w:rsidRPr="00BC6C95">
              <w:t>Payment of consideration along with GST through banking channels.</w:t>
            </w:r>
          </w:p>
          <w:p w14:paraId="21A7E9A1" w14:textId="132C6B82" w:rsidR="00BC6C95" w:rsidRPr="00BC6C95" w:rsidRDefault="00BC6C95" w:rsidP="00BC6C95">
            <w:pPr>
              <w:numPr>
                <w:ilvl w:val="1"/>
                <w:numId w:val="3"/>
              </w:numPr>
            </w:pPr>
            <w:r w:rsidRPr="00BC6C95">
              <w:t>Reflection of the supplier’s GST details in our </w:t>
            </w:r>
            <w:r w:rsidRPr="00BC6C95">
              <w:rPr>
                <w:b/>
                <w:bCs/>
              </w:rPr>
              <w:t>GSTR-2A</w:t>
            </w:r>
            <w:r w:rsidRPr="00BC6C95">
              <w:t>/</w:t>
            </w:r>
            <w:r w:rsidRPr="00BC6C95">
              <w:rPr>
                <w:b/>
                <w:bCs/>
              </w:rPr>
              <w:t>2B</w:t>
            </w:r>
            <w:r w:rsidRPr="00BC6C95">
              <w:t> at the time of filing.</w:t>
            </w:r>
          </w:p>
          <w:p w14:paraId="41BA7884" w14:textId="77777777" w:rsidR="00BC6C95" w:rsidRPr="00BC6C95" w:rsidRDefault="00BC6C95" w:rsidP="00BC6C95">
            <w:pPr>
              <w:numPr>
                <w:ilvl w:val="0"/>
                <w:numId w:val="3"/>
              </w:numPr>
            </w:pPr>
            <w:r w:rsidRPr="00BC6C95">
              <w:t>The supplier was duly registered at the time of the transaction, and the cancellation was made retrospectively, after the transaction was completed.</w:t>
            </w:r>
          </w:p>
          <w:p w14:paraId="29AE2E2E" w14:textId="77777777" w:rsidR="00BC6C95" w:rsidRPr="00BC6C95" w:rsidRDefault="00BC6C95" w:rsidP="00BC6C95">
            <w:r w:rsidRPr="00BC6C95">
              <w:rPr>
                <w:b/>
                <w:bCs/>
              </w:rPr>
              <w:t>4. Request for Unblocking of ITC</w:t>
            </w:r>
          </w:p>
          <w:p w14:paraId="1A2E6677" w14:textId="77777777" w:rsidR="00BC6C95" w:rsidRPr="00BC6C95" w:rsidRDefault="00BC6C95" w:rsidP="00BC6C95">
            <w:r w:rsidRPr="00BC6C95">
              <w:t>In view of the above facts and the legal precedents, we </w:t>
            </w:r>
            <w:r w:rsidRPr="00BC6C95">
              <w:rPr>
                <w:b/>
                <w:bCs/>
              </w:rPr>
              <w:t>humbly request your good office to:</w:t>
            </w:r>
          </w:p>
          <w:p w14:paraId="011DAF36" w14:textId="77777777" w:rsidR="00BC6C95" w:rsidRPr="00BC6C95" w:rsidRDefault="00BC6C95" w:rsidP="00BC6C95">
            <w:pPr>
              <w:numPr>
                <w:ilvl w:val="0"/>
                <w:numId w:val="4"/>
              </w:numPr>
            </w:pPr>
            <w:r w:rsidRPr="00BC6C95">
              <w:t>Unblock the ITC in our electronic credit ledger for FY 2023-24, as the transactions were genuine and in compliance with GST law.</w:t>
            </w:r>
          </w:p>
          <w:p w14:paraId="6AD76522" w14:textId="77777777" w:rsidR="00BC6C95" w:rsidRPr="00BC6C95" w:rsidRDefault="00BC6C95" w:rsidP="00BC6C95">
            <w:pPr>
              <w:numPr>
                <w:ilvl w:val="0"/>
                <w:numId w:val="4"/>
              </w:numPr>
            </w:pPr>
            <w:r w:rsidRPr="00BC6C95">
              <w:t>Not deny the ITC on the ground of retrospective cancellation of the supplier’s registration, as it would unfairly penalize us for the supplier’s non-compliance.</w:t>
            </w:r>
          </w:p>
          <w:p w14:paraId="644FC43C" w14:textId="77777777" w:rsidR="00BC6C95" w:rsidRPr="00BC6C95" w:rsidRDefault="00BC6C95" w:rsidP="00BC6C95">
            <w:pPr>
              <w:numPr>
                <w:ilvl w:val="0"/>
                <w:numId w:val="4"/>
              </w:numPr>
            </w:pPr>
            <w:r w:rsidRPr="00BC6C95">
              <w:t>Confirm the unblocking of ITC at the earliest and provide us with a formal intimation of the same.</w:t>
            </w:r>
          </w:p>
          <w:p w14:paraId="632812FA" w14:textId="77777777" w:rsidR="00BC6C95" w:rsidRPr="00BC6C95" w:rsidRDefault="00BC6C95" w:rsidP="00BC6C95">
            <w:r w:rsidRPr="00BC6C95">
              <w:t>We request you to consider our submission favorably. We are also available for any further clarification or hearing if required.</w:t>
            </w:r>
          </w:p>
          <w:p w14:paraId="136CF137" w14:textId="77777777" w:rsidR="00BC6C95" w:rsidRPr="00BC6C95" w:rsidRDefault="00BC6C95" w:rsidP="00BC6C95">
            <w:r w:rsidRPr="00BC6C95">
              <w:t>Thanking You.</w:t>
            </w:r>
          </w:p>
          <w:p w14:paraId="556E9023" w14:textId="77777777" w:rsidR="00BC6C95" w:rsidRPr="00BC6C95" w:rsidRDefault="00BC6C95" w:rsidP="00BC6C95">
            <w:r w:rsidRPr="00BC6C95">
              <w:rPr>
                <w:b/>
                <w:bCs/>
              </w:rPr>
              <w:t>Yours sincerely,</w:t>
            </w:r>
          </w:p>
          <w:p w14:paraId="0D9C81A9" w14:textId="77777777" w:rsidR="00BC6C95" w:rsidRPr="00BC6C95" w:rsidRDefault="00BC6C95" w:rsidP="00BC6C95">
            <w:r w:rsidRPr="00BC6C95">
              <w:t>[Your Name]</w:t>
            </w:r>
          </w:p>
        </w:tc>
      </w:tr>
    </w:tbl>
    <w:p w14:paraId="1051AE57" w14:textId="77777777" w:rsidR="005237F3" w:rsidRPr="00BC6C95" w:rsidRDefault="005237F3">
      <w:pPr>
        <w:rPr>
          <w:caps/>
        </w:rPr>
      </w:pPr>
    </w:p>
    <w:sectPr w:rsidR="005237F3" w:rsidRPr="00BC6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D12"/>
    <w:multiLevelType w:val="multilevel"/>
    <w:tmpl w:val="E514B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AF304C"/>
    <w:multiLevelType w:val="multilevel"/>
    <w:tmpl w:val="2E2E2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F05A74"/>
    <w:multiLevelType w:val="multilevel"/>
    <w:tmpl w:val="98F0D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5B4ED6"/>
    <w:multiLevelType w:val="multilevel"/>
    <w:tmpl w:val="3924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C95"/>
    <w:rsid w:val="00031CAE"/>
    <w:rsid w:val="00107EFB"/>
    <w:rsid w:val="002B5C15"/>
    <w:rsid w:val="00381859"/>
    <w:rsid w:val="00447B58"/>
    <w:rsid w:val="005237F3"/>
    <w:rsid w:val="00A72530"/>
    <w:rsid w:val="00BC6C95"/>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6C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6C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6C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6C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6C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6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6C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6C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6C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6C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6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C95"/>
    <w:rPr>
      <w:rFonts w:eastAsiaTheme="majorEastAsia" w:cstheme="majorBidi"/>
      <w:color w:val="272727" w:themeColor="text1" w:themeTint="D8"/>
    </w:rPr>
  </w:style>
  <w:style w:type="paragraph" w:styleId="Title">
    <w:name w:val="Title"/>
    <w:basedOn w:val="Normal"/>
    <w:next w:val="Normal"/>
    <w:link w:val="TitleChar"/>
    <w:uiPriority w:val="10"/>
    <w:qFormat/>
    <w:rsid w:val="00BC6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C95"/>
    <w:pPr>
      <w:spacing w:before="160"/>
      <w:jc w:val="center"/>
    </w:pPr>
    <w:rPr>
      <w:i/>
      <w:iCs/>
      <w:color w:val="404040" w:themeColor="text1" w:themeTint="BF"/>
    </w:rPr>
  </w:style>
  <w:style w:type="character" w:customStyle="1" w:styleId="QuoteChar">
    <w:name w:val="Quote Char"/>
    <w:basedOn w:val="DefaultParagraphFont"/>
    <w:link w:val="Quote"/>
    <w:uiPriority w:val="29"/>
    <w:rsid w:val="00BC6C95"/>
    <w:rPr>
      <w:i/>
      <w:iCs/>
      <w:color w:val="404040" w:themeColor="text1" w:themeTint="BF"/>
    </w:rPr>
  </w:style>
  <w:style w:type="paragraph" w:styleId="ListParagraph">
    <w:name w:val="List Paragraph"/>
    <w:basedOn w:val="Normal"/>
    <w:uiPriority w:val="34"/>
    <w:qFormat/>
    <w:rsid w:val="00BC6C95"/>
    <w:pPr>
      <w:ind w:left="720"/>
      <w:contextualSpacing/>
    </w:pPr>
  </w:style>
  <w:style w:type="character" w:styleId="IntenseEmphasis">
    <w:name w:val="Intense Emphasis"/>
    <w:basedOn w:val="DefaultParagraphFont"/>
    <w:uiPriority w:val="21"/>
    <w:qFormat/>
    <w:rsid w:val="00BC6C95"/>
    <w:rPr>
      <w:i/>
      <w:iCs/>
      <w:color w:val="2F5496" w:themeColor="accent1" w:themeShade="BF"/>
    </w:rPr>
  </w:style>
  <w:style w:type="paragraph" w:styleId="IntenseQuote">
    <w:name w:val="Intense Quote"/>
    <w:basedOn w:val="Normal"/>
    <w:next w:val="Normal"/>
    <w:link w:val="IntenseQuoteChar"/>
    <w:uiPriority w:val="30"/>
    <w:qFormat/>
    <w:rsid w:val="00BC6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6C95"/>
    <w:rPr>
      <w:i/>
      <w:iCs/>
      <w:color w:val="2F5496" w:themeColor="accent1" w:themeShade="BF"/>
    </w:rPr>
  </w:style>
  <w:style w:type="character" w:styleId="IntenseReference">
    <w:name w:val="Intense Reference"/>
    <w:basedOn w:val="DefaultParagraphFont"/>
    <w:uiPriority w:val="32"/>
    <w:qFormat/>
    <w:rsid w:val="00BC6C95"/>
    <w:rPr>
      <w:b/>
      <w:bCs/>
      <w:smallCaps/>
      <w:color w:val="2F5496" w:themeColor="accent1" w:themeShade="BF"/>
      <w:spacing w:val="5"/>
    </w:rPr>
  </w:style>
  <w:style w:type="character" w:styleId="Hyperlink">
    <w:name w:val="Hyperlink"/>
    <w:basedOn w:val="DefaultParagraphFont"/>
    <w:uiPriority w:val="99"/>
    <w:unhideWhenUsed/>
    <w:rsid w:val="00BC6C95"/>
    <w:rPr>
      <w:color w:val="0563C1" w:themeColor="hyperlink"/>
      <w:u w:val="single"/>
    </w:rPr>
  </w:style>
  <w:style w:type="character" w:customStyle="1" w:styleId="UnresolvedMention">
    <w:name w:val="Unresolved Mention"/>
    <w:basedOn w:val="DefaultParagraphFont"/>
    <w:uiPriority w:val="99"/>
    <w:semiHidden/>
    <w:unhideWhenUsed/>
    <w:rsid w:val="00BC6C9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6C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6C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6C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6C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6C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6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6C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6C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6C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6C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6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C95"/>
    <w:rPr>
      <w:rFonts w:eastAsiaTheme="majorEastAsia" w:cstheme="majorBidi"/>
      <w:color w:val="272727" w:themeColor="text1" w:themeTint="D8"/>
    </w:rPr>
  </w:style>
  <w:style w:type="paragraph" w:styleId="Title">
    <w:name w:val="Title"/>
    <w:basedOn w:val="Normal"/>
    <w:next w:val="Normal"/>
    <w:link w:val="TitleChar"/>
    <w:uiPriority w:val="10"/>
    <w:qFormat/>
    <w:rsid w:val="00BC6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C95"/>
    <w:pPr>
      <w:spacing w:before="160"/>
      <w:jc w:val="center"/>
    </w:pPr>
    <w:rPr>
      <w:i/>
      <w:iCs/>
      <w:color w:val="404040" w:themeColor="text1" w:themeTint="BF"/>
    </w:rPr>
  </w:style>
  <w:style w:type="character" w:customStyle="1" w:styleId="QuoteChar">
    <w:name w:val="Quote Char"/>
    <w:basedOn w:val="DefaultParagraphFont"/>
    <w:link w:val="Quote"/>
    <w:uiPriority w:val="29"/>
    <w:rsid w:val="00BC6C95"/>
    <w:rPr>
      <w:i/>
      <w:iCs/>
      <w:color w:val="404040" w:themeColor="text1" w:themeTint="BF"/>
    </w:rPr>
  </w:style>
  <w:style w:type="paragraph" w:styleId="ListParagraph">
    <w:name w:val="List Paragraph"/>
    <w:basedOn w:val="Normal"/>
    <w:uiPriority w:val="34"/>
    <w:qFormat/>
    <w:rsid w:val="00BC6C95"/>
    <w:pPr>
      <w:ind w:left="720"/>
      <w:contextualSpacing/>
    </w:pPr>
  </w:style>
  <w:style w:type="character" w:styleId="IntenseEmphasis">
    <w:name w:val="Intense Emphasis"/>
    <w:basedOn w:val="DefaultParagraphFont"/>
    <w:uiPriority w:val="21"/>
    <w:qFormat/>
    <w:rsid w:val="00BC6C95"/>
    <w:rPr>
      <w:i/>
      <w:iCs/>
      <w:color w:val="2F5496" w:themeColor="accent1" w:themeShade="BF"/>
    </w:rPr>
  </w:style>
  <w:style w:type="paragraph" w:styleId="IntenseQuote">
    <w:name w:val="Intense Quote"/>
    <w:basedOn w:val="Normal"/>
    <w:next w:val="Normal"/>
    <w:link w:val="IntenseQuoteChar"/>
    <w:uiPriority w:val="30"/>
    <w:qFormat/>
    <w:rsid w:val="00BC6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6C95"/>
    <w:rPr>
      <w:i/>
      <w:iCs/>
      <w:color w:val="2F5496" w:themeColor="accent1" w:themeShade="BF"/>
    </w:rPr>
  </w:style>
  <w:style w:type="character" w:styleId="IntenseReference">
    <w:name w:val="Intense Reference"/>
    <w:basedOn w:val="DefaultParagraphFont"/>
    <w:uiPriority w:val="32"/>
    <w:qFormat/>
    <w:rsid w:val="00BC6C95"/>
    <w:rPr>
      <w:b/>
      <w:bCs/>
      <w:smallCaps/>
      <w:color w:val="2F5496" w:themeColor="accent1" w:themeShade="BF"/>
      <w:spacing w:val="5"/>
    </w:rPr>
  </w:style>
  <w:style w:type="character" w:styleId="Hyperlink">
    <w:name w:val="Hyperlink"/>
    <w:basedOn w:val="DefaultParagraphFont"/>
    <w:uiPriority w:val="99"/>
    <w:unhideWhenUsed/>
    <w:rsid w:val="00BC6C95"/>
    <w:rPr>
      <w:color w:val="0563C1" w:themeColor="hyperlink"/>
      <w:u w:val="single"/>
    </w:rPr>
  </w:style>
  <w:style w:type="character" w:customStyle="1" w:styleId="UnresolvedMention">
    <w:name w:val="Unresolved Mention"/>
    <w:basedOn w:val="DefaultParagraphFont"/>
    <w:uiPriority w:val="99"/>
    <w:semiHidden/>
    <w:unhideWhenUsed/>
    <w:rsid w:val="00BC6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4</cp:revision>
  <dcterms:created xsi:type="dcterms:W3CDTF">2025-10-24T07:04:00Z</dcterms:created>
  <dcterms:modified xsi:type="dcterms:W3CDTF">2025-11-15T09:29:00Z</dcterms:modified>
</cp:coreProperties>
</file>