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7D37A" w14:textId="77777777" w:rsidR="001C739E" w:rsidRPr="001C739E" w:rsidRDefault="001C739E" w:rsidP="001C739E">
      <w:r w:rsidRPr="001C739E">
        <w:rPr>
          <w:b/>
          <w:bCs/>
        </w:rPr>
        <w:t>Reply against detention order under section 129 alleging goods to be unloaded at undisclosed place</w:t>
      </w:r>
    </w:p>
    <w:p w14:paraId="6D18C6AF" w14:textId="77777777" w:rsidR="001C739E" w:rsidRPr="001C739E" w:rsidRDefault="001C739E" w:rsidP="001C739E">
      <w:r w:rsidRPr="001C739E">
        <w:t>Date: ………….</w:t>
      </w:r>
    </w:p>
    <w:p w14:paraId="6A8B1FD5" w14:textId="77777777" w:rsidR="001C739E" w:rsidRPr="001C739E" w:rsidRDefault="001C739E" w:rsidP="001C739E">
      <w:r w:rsidRPr="001C739E">
        <w:t>To</w:t>
      </w:r>
    </w:p>
    <w:p w14:paraId="76511CBF" w14:textId="77777777" w:rsidR="001C739E" w:rsidRPr="001C739E" w:rsidRDefault="001C739E" w:rsidP="001C739E">
      <w:r w:rsidRPr="001C739E">
        <w:t>……………………….</w:t>
      </w:r>
    </w:p>
    <w:p w14:paraId="20C8BA95" w14:textId="77777777" w:rsidR="001C739E" w:rsidRPr="001C739E" w:rsidRDefault="001C739E" w:rsidP="001C739E">
      <w:r w:rsidRPr="001C739E">
        <w:t>……………………….</w:t>
      </w:r>
    </w:p>
    <w:p w14:paraId="4FAAAEE2" w14:textId="77777777" w:rsidR="001C739E" w:rsidRPr="001C739E" w:rsidRDefault="001C739E" w:rsidP="001C739E">
      <w:r w:rsidRPr="001C739E">
        <w:t>Sub—</w:t>
      </w:r>
    </w:p>
    <w:p w14:paraId="6203FC40" w14:textId="77777777" w:rsidR="001C739E" w:rsidRPr="001C739E" w:rsidRDefault="001C739E" w:rsidP="001C739E">
      <w:r w:rsidRPr="001C739E">
        <w:t>Respected Sir/Ma`am,</w:t>
      </w:r>
    </w:p>
    <w:p w14:paraId="4DF10F85" w14:textId="13FAE9BD" w:rsidR="001C739E" w:rsidRPr="001C739E" w:rsidRDefault="001C739E" w:rsidP="001C739E">
      <w:r w:rsidRPr="001C739E">
        <w:t>We have received summary order in Form GST </w:t>
      </w:r>
      <w:r w:rsidRPr="001C739E">
        <w:rPr>
          <w:b/>
          <w:bCs/>
        </w:rPr>
        <w:t>DRC-07</w:t>
      </w:r>
      <w:r w:rsidRPr="001C739E">
        <w:t> dated ……….…., with reference no. …………</w:t>
      </w:r>
      <w:proofErr w:type="gramStart"/>
      <w:r w:rsidRPr="001C739E">
        <w:t>…..</w:t>
      </w:r>
      <w:proofErr w:type="gramEnd"/>
      <w:r w:rsidRPr="001C739E">
        <w:t>, and noted its contents. In the said summary order, the issue involved was regarding Penalty US 129(a) of State GST Act under which demand is created was mentioned as follows—</w:t>
      </w:r>
    </w:p>
    <w:p w14:paraId="33ED4D37" w14:textId="77777777" w:rsidR="001C739E" w:rsidRPr="001C739E" w:rsidRDefault="001C739E" w:rsidP="001C739E">
      <w:r w:rsidRPr="001C739E">
        <w:t>Brief facts of the case are that we are registered dealer engaged in trading of…………</w:t>
      </w:r>
      <w:proofErr w:type="gramStart"/>
      <w:r w:rsidRPr="001C739E">
        <w:t>…..</w:t>
      </w:r>
      <w:proofErr w:type="gramEnd"/>
      <w:r w:rsidRPr="001C739E">
        <w:t xml:space="preserve"> etc. In the normal course of business, petitioner received order for supply of …………</w:t>
      </w:r>
      <w:proofErr w:type="gramStart"/>
      <w:r w:rsidRPr="001C739E">
        <w:t>…..</w:t>
      </w:r>
      <w:proofErr w:type="gramEnd"/>
      <w:r w:rsidRPr="001C739E">
        <w:t>(name of product) from (name of buyer). We have prepared the Tax invoices as well as E-way bill respectively. The said goods were loaded on Truck no……. for transportation from ……………</w:t>
      </w:r>
      <w:proofErr w:type="gramStart"/>
      <w:r w:rsidRPr="001C739E">
        <w:t>…..</w:t>
      </w:r>
      <w:proofErr w:type="gramEnd"/>
      <w:r w:rsidRPr="001C739E">
        <w:t xml:space="preserve"> to …………………….</w:t>
      </w:r>
    </w:p>
    <w:p w14:paraId="31B80009" w14:textId="68697BE3" w:rsidR="001C739E" w:rsidRPr="001C739E" w:rsidRDefault="001C739E" w:rsidP="001C739E">
      <w:r w:rsidRPr="001C739E">
        <w:t>During onward journey, when the goods were in transit, the same were intercepted and on production of documents i.e. tax invoice and e-way bills, form GST </w:t>
      </w:r>
      <w:r w:rsidRPr="001C739E">
        <w:rPr>
          <w:b/>
          <w:bCs/>
        </w:rPr>
        <w:t>MOV-1</w:t>
      </w:r>
      <w:r w:rsidRPr="001C739E">
        <w:t> was prepared on (date), thereafter on the statement of the driver of the vehicle, the seizure/ detention order in form GST </w:t>
      </w:r>
      <w:r w:rsidRPr="001C739E">
        <w:rPr>
          <w:b/>
          <w:bCs/>
        </w:rPr>
        <w:t>MOV-06</w:t>
      </w:r>
      <w:r w:rsidRPr="001C739E">
        <w:t> was passed on (date)</w:t>
      </w:r>
    </w:p>
    <w:p w14:paraId="7AE636ED" w14:textId="77777777" w:rsidR="001C739E" w:rsidRPr="001C739E" w:rsidRDefault="001C739E" w:rsidP="001C739E">
      <w:r w:rsidRPr="001C739E">
        <w:t xml:space="preserve">At the time of </w:t>
      </w:r>
      <w:proofErr w:type="gramStart"/>
      <w:r w:rsidRPr="001C739E">
        <w:t>interception</w:t>
      </w:r>
      <w:proofErr w:type="gramEnd"/>
      <w:r w:rsidRPr="001C739E">
        <w:t xml:space="preserve"> it is alleged that driver of the vehicle made statement that goods were to be unloaded at the place which is not mentioned in the tax invoice but some other place.</w:t>
      </w:r>
    </w:p>
    <w:p w14:paraId="6CD6243F" w14:textId="1B0880F2" w:rsidR="001C739E" w:rsidRPr="001C739E" w:rsidRDefault="001C739E" w:rsidP="001C739E">
      <w:r w:rsidRPr="001C739E">
        <w:t>Thereafter form GST </w:t>
      </w:r>
      <w:r w:rsidRPr="001C739E">
        <w:rPr>
          <w:b/>
          <w:bCs/>
        </w:rPr>
        <w:t>MOV 07</w:t>
      </w:r>
      <w:r w:rsidRPr="001C739E">
        <w:t> was passed and being not satisfied with the reply of the petitioner GST </w:t>
      </w:r>
      <w:r w:rsidRPr="001C739E">
        <w:rPr>
          <w:b/>
          <w:bCs/>
        </w:rPr>
        <w:t>MOV-09</w:t>
      </w:r>
      <w:r w:rsidRPr="001C739E">
        <w:t> dated (date) was passed under </w:t>
      </w:r>
      <w:r w:rsidRPr="001C739E">
        <w:rPr>
          <w:b/>
          <w:bCs/>
        </w:rPr>
        <w:t>Section 129</w:t>
      </w:r>
      <w:r w:rsidRPr="001C739E">
        <w:t> (3) of UP GST Act.</w:t>
      </w:r>
    </w:p>
    <w:p w14:paraId="6E39725B" w14:textId="77777777" w:rsidR="001C739E" w:rsidRPr="001C739E" w:rsidRDefault="001C739E" w:rsidP="001C739E">
      <w:r w:rsidRPr="001C739E">
        <w:t>We hereby submit as follows—</w:t>
      </w:r>
    </w:p>
    <w:p w14:paraId="2CE4F56F" w14:textId="77777777" w:rsidR="001C739E" w:rsidRPr="001C739E" w:rsidRDefault="001C739E" w:rsidP="001C739E">
      <w:r w:rsidRPr="001C739E">
        <w:t>The goods in question were accompanying with the genuine documents such as tax invoices and e-way bills and was on its onward journey to its final destination but the same has wrongly been intercepted and vehicle was seized and thereafter penalty has been imposed on the ground that driver of the vehicle, at the time of interception, has produced only one tax invoice and e-way bill whereas the documents with regard to other item was not produced.</w:t>
      </w:r>
    </w:p>
    <w:p w14:paraId="66A87E36" w14:textId="77777777" w:rsidR="001C739E" w:rsidRPr="001C739E" w:rsidRDefault="001C739E" w:rsidP="001C739E">
      <w:r w:rsidRPr="001C739E">
        <w:lastRenderedPageBreak/>
        <w:t>It has wrongly been mentioned that the truck driver has given statement that the goods were to be unloaded in different place in the garb of accompanying documents.</w:t>
      </w:r>
    </w:p>
    <w:p w14:paraId="68FEC41E" w14:textId="1E0B19A6" w:rsidR="001C739E" w:rsidRPr="001C739E" w:rsidRDefault="001C739E" w:rsidP="001C739E">
      <w:r w:rsidRPr="001C739E">
        <w:t>The perusal of the statement of the truck driver, which is prepared and uploaded by the revenue authority in GST </w:t>
      </w:r>
      <w:r w:rsidRPr="001C739E">
        <w:rPr>
          <w:b/>
          <w:bCs/>
        </w:rPr>
        <w:t>MOV-01</w:t>
      </w:r>
      <w:r w:rsidRPr="001C739E">
        <w:t>, it appears that not a single word has been whispered in respect of the goods in question to be unloaded at the place which has not been shown in the tax invoice accompanying the goods.</w:t>
      </w:r>
    </w:p>
    <w:p w14:paraId="10B69F53" w14:textId="77777777" w:rsidR="001C739E" w:rsidRPr="001C739E" w:rsidRDefault="001C739E" w:rsidP="001C739E">
      <w:r w:rsidRPr="001C739E">
        <w:t>In the present case there is no specific provision to declare the route which is to be taken for transporting the goods. In the earlier applicable VAT Act, there was a provision for declaring the route for transportation of the goods. in the absence of any specific provisions under the G.S.T. Act, no adverse inference can be drawn by the authorities without there being any cogent material on record.</w:t>
      </w:r>
    </w:p>
    <w:p w14:paraId="490AE042" w14:textId="77777777" w:rsidR="001C739E" w:rsidRPr="001C739E" w:rsidRDefault="001C739E" w:rsidP="001C739E">
      <w:r w:rsidRPr="001C739E">
        <w:t>Under the GST Act, there is no specific provision which bounds the selling dealer to disclose the route to be taken during transportation of goods or while goods are in transit however there was a provision under VAT Act to disclose the rout during transportation of goods to reach its final destination. Once the legislature itself in its wisdom has chosen to delete the said provision, this Court opined that the authorities were not correct in passing the seizure order even if the vehicle was not on regular route or on different route.</w:t>
      </w:r>
    </w:p>
    <w:p w14:paraId="414A2B27" w14:textId="74E0004B" w:rsidR="001C739E" w:rsidRPr="001C739E" w:rsidRDefault="001C739E" w:rsidP="001C739E">
      <w:r w:rsidRPr="001C739E">
        <w:t>We relied on the judgement of Gujrat High Court in Special Civil Application No. 19549 of 2021 </w:t>
      </w:r>
      <w:r w:rsidRPr="001C739E">
        <w:rPr>
          <w:b/>
          <w:bCs/>
        </w:rPr>
        <w:t>[2022</w:t>
      </w:r>
      <w:proofErr w:type="gramStart"/>
      <w:r w:rsidRPr="001C739E">
        <w:rPr>
          <w:b/>
          <w:bCs/>
        </w:rPr>
        <w:t>]  (</w:t>
      </w:r>
      <w:proofErr w:type="gramEnd"/>
      <w:r w:rsidRPr="001C739E">
        <w:rPr>
          <w:b/>
          <w:bCs/>
        </w:rPr>
        <w:t>Gujarat)</w:t>
      </w:r>
      <w:r w:rsidRPr="001C739E">
        <w:t xml:space="preserve"> (M/s Karnataka Traders Vs. State of Gujrat) decided on 6.1.2022 and </w:t>
      </w:r>
      <w:proofErr w:type="spellStart"/>
      <w:r w:rsidRPr="001C739E">
        <w:t>Telengana</w:t>
      </w:r>
      <w:proofErr w:type="spellEnd"/>
      <w:r w:rsidRPr="001C739E">
        <w:t xml:space="preserve"> High Court in W.P. No. 2869 of 2021 </w:t>
      </w:r>
      <w:r w:rsidRPr="001C739E">
        <w:rPr>
          <w:b/>
          <w:bCs/>
        </w:rPr>
        <w:t>[2021]  (Telangana)</w:t>
      </w:r>
      <w:r w:rsidRPr="001C739E">
        <w:t>, Vijay Metal Vs. Deputy Commercial Tax Officer, decided on 28.4.2021.</w:t>
      </w:r>
    </w:p>
    <w:p w14:paraId="55665594" w14:textId="353EF132" w:rsidR="001C739E" w:rsidRPr="001C739E" w:rsidRDefault="001C739E" w:rsidP="001C739E">
      <w:r w:rsidRPr="001C739E">
        <w:t>It is thus prayed that, kindly accept our representation on the ground of summary order in FORM </w:t>
      </w:r>
      <w:r w:rsidRPr="001C739E">
        <w:rPr>
          <w:b/>
          <w:bCs/>
        </w:rPr>
        <w:t>DRC 07</w:t>
      </w:r>
      <w:r w:rsidRPr="001C739E">
        <w:t> and to reverse the demand raised in the liability ledger and drop the issue so that complete justice can be met out to the Taxpayer.</w:t>
      </w:r>
    </w:p>
    <w:p w14:paraId="51EDE382" w14:textId="77777777" w:rsidR="001C739E" w:rsidRPr="001C739E" w:rsidRDefault="001C739E" w:rsidP="001C739E">
      <w:r w:rsidRPr="001C739E">
        <w:t>Thanking You.</w:t>
      </w:r>
    </w:p>
    <w:p w14:paraId="2E3DDCC7" w14:textId="77777777" w:rsidR="001C739E" w:rsidRPr="001C739E" w:rsidRDefault="001C739E" w:rsidP="001C739E">
      <w:r w:rsidRPr="001C739E">
        <w:t>Your Sincerely</w:t>
      </w:r>
    </w:p>
    <w:p w14:paraId="164B7D03" w14:textId="77777777" w:rsidR="001C739E" w:rsidRPr="001C739E" w:rsidRDefault="001C739E" w:rsidP="001C739E">
      <w:r w:rsidRPr="001C739E">
        <w:t>For</w:t>
      </w:r>
    </w:p>
    <w:p w14:paraId="690790D6" w14:textId="77777777" w:rsidR="001C739E" w:rsidRPr="001C739E" w:rsidRDefault="001C739E" w:rsidP="001C739E">
      <w:r w:rsidRPr="001C739E">
        <w:t>Signature of Authorized Signatory</w:t>
      </w:r>
    </w:p>
    <w:p w14:paraId="624C5D26" w14:textId="77777777" w:rsidR="001C739E" w:rsidRPr="001C739E" w:rsidRDefault="001C739E" w:rsidP="001C739E">
      <w:r w:rsidRPr="001C739E">
        <w:t>Place:</w:t>
      </w:r>
    </w:p>
    <w:p w14:paraId="2DAE9347"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9E"/>
    <w:rsid w:val="00031CAE"/>
    <w:rsid w:val="001C739E"/>
    <w:rsid w:val="00447B58"/>
    <w:rsid w:val="005237F3"/>
    <w:rsid w:val="00836166"/>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23E8"/>
  <w15:chartTrackingRefBased/>
  <w15:docId w15:val="{ACA67702-0A62-48AF-998C-EAEAC53C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3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73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73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73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73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7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3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73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73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73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73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7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39E"/>
    <w:rPr>
      <w:rFonts w:eastAsiaTheme="majorEastAsia" w:cstheme="majorBidi"/>
      <w:color w:val="272727" w:themeColor="text1" w:themeTint="D8"/>
    </w:rPr>
  </w:style>
  <w:style w:type="paragraph" w:styleId="Title">
    <w:name w:val="Title"/>
    <w:basedOn w:val="Normal"/>
    <w:next w:val="Normal"/>
    <w:link w:val="TitleChar"/>
    <w:uiPriority w:val="10"/>
    <w:qFormat/>
    <w:rsid w:val="001C7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39E"/>
    <w:pPr>
      <w:spacing w:before="160"/>
      <w:jc w:val="center"/>
    </w:pPr>
    <w:rPr>
      <w:i/>
      <w:iCs/>
      <w:color w:val="404040" w:themeColor="text1" w:themeTint="BF"/>
    </w:rPr>
  </w:style>
  <w:style w:type="character" w:customStyle="1" w:styleId="QuoteChar">
    <w:name w:val="Quote Char"/>
    <w:basedOn w:val="DefaultParagraphFont"/>
    <w:link w:val="Quote"/>
    <w:uiPriority w:val="29"/>
    <w:rsid w:val="001C739E"/>
    <w:rPr>
      <w:i/>
      <w:iCs/>
      <w:color w:val="404040" w:themeColor="text1" w:themeTint="BF"/>
    </w:rPr>
  </w:style>
  <w:style w:type="paragraph" w:styleId="ListParagraph">
    <w:name w:val="List Paragraph"/>
    <w:basedOn w:val="Normal"/>
    <w:uiPriority w:val="34"/>
    <w:qFormat/>
    <w:rsid w:val="001C739E"/>
    <w:pPr>
      <w:ind w:left="720"/>
      <w:contextualSpacing/>
    </w:pPr>
  </w:style>
  <w:style w:type="character" w:styleId="IntenseEmphasis">
    <w:name w:val="Intense Emphasis"/>
    <w:basedOn w:val="DefaultParagraphFont"/>
    <w:uiPriority w:val="21"/>
    <w:qFormat/>
    <w:rsid w:val="001C739E"/>
    <w:rPr>
      <w:i/>
      <w:iCs/>
      <w:color w:val="2F5496" w:themeColor="accent1" w:themeShade="BF"/>
    </w:rPr>
  </w:style>
  <w:style w:type="paragraph" w:styleId="IntenseQuote">
    <w:name w:val="Intense Quote"/>
    <w:basedOn w:val="Normal"/>
    <w:next w:val="Normal"/>
    <w:link w:val="IntenseQuoteChar"/>
    <w:uiPriority w:val="30"/>
    <w:qFormat/>
    <w:rsid w:val="001C7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739E"/>
    <w:rPr>
      <w:i/>
      <w:iCs/>
      <w:color w:val="2F5496" w:themeColor="accent1" w:themeShade="BF"/>
    </w:rPr>
  </w:style>
  <w:style w:type="character" w:styleId="IntenseReference">
    <w:name w:val="Intense Reference"/>
    <w:basedOn w:val="DefaultParagraphFont"/>
    <w:uiPriority w:val="32"/>
    <w:qFormat/>
    <w:rsid w:val="001C739E"/>
    <w:rPr>
      <w:b/>
      <w:bCs/>
      <w:smallCaps/>
      <w:color w:val="2F5496" w:themeColor="accent1" w:themeShade="BF"/>
      <w:spacing w:val="5"/>
    </w:rPr>
  </w:style>
  <w:style w:type="character" w:styleId="Hyperlink">
    <w:name w:val="Hyperlink"/>
    <w:basedOn w:val="DefaultParagraphFont"/>
    <w:uiPriority w:val="99"/>
    <w:unhideWhenUsed/>
    <w:rsid w:val="001C739E"/>
    <w:rPr>
      <w:color w:val="0563C1" w:themeColor="hyperlink"/>
      <w:u w:val="single"/>
    </w:rPr>
  </w:style>
  <w:style w:type="character" w:styleId="UnresolvedMention">
    <w:name w:val="Unresolved Mention"/>
    <w:basedOn w:val="DefaultParagraphFont"/>
    <w:uiPriority w:val="99"/>
    <w:semiHidden/>
    <w:unhideWhenUsed/>
    <w:rsid w:val="001C7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2025-10-27T08:20:00Z</dcterms:created>
  <dcterms:modified xsi:type="dcterms:W3CDTF">2025-10-27T08:24:00Z</dcterms:modified>
</cp:coreProperties>
</file>