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4C8A" w14:textId="77777777" w:rsidR="00FD4DD8" w:rsidRPr="00FD4DD8" w:rsidRDefault="00FD4DD8" w:rsidP="00FD4DD8">
      <w:r w:rsidRPr="00FD4DD8">
        <w:rPr>
          <w:b/>
          <w:bCs/>
        </w:rPr>
        <w:t>Reply to demand order stating that E-way bill is not valid for movement as Part-B is not entered and also vehicle type selected as ODC</w:t>
      </w:r>
    </w:p>
    <w:p w14:paraId="24451823" w14:textId="77777777" w:rsidR="00FD4DD8" w:rsidRPr="00FD4DD8" w:rsidRDefault="00FD4DD8" w:rsidP="00FD4DD8">
      <w:r w:rsidRPr="00FD4DD8">
        <w:t>To</w:t>
      </w:r>
    </w:p>
    <w:p w14:paraId="09BBAD91" w14:textId="77777777" w:rsidR="00FD4DD8" w:rsidRPr="00FD4DD8" w:rsidRDefault="00FD4DD8" w:rsidP="00FD4DD8">
      <w:r w:rsidRPr="00FD4DD8">
        <w:t>Proper officer,</w:t>
      </w:r>
    </w:p>
    <w:p w14:paraId="7FFE45A6" w14:textId="77777777" w:rsidR="00FD4DD8" w:rsidRPr="00FD4DD8" w:rsidRDefault="00FD4DD8" w:rsidP="00FD4DD8">
      <w:r w:rsidRPr="00FD4DD8">
        <w:t>Subject</w:t>
      </w:r>
      <w:r w:rsidRPr="00FD4DD8">
        <w:rPr>
          <w:b/>
          <w:bCs/>
        </w:rPr>
        <w:t>— </w:t>
      </w:r>
      <w:r w:rsidRPr="00FD4DD8">
        <w:t>Reply to demand order stating that E-way bill is not valid for movement as Part-B is not entered and also vehicle type selected as ODC</w:t>
      </w:r>
    </w:p>
    <w:p w14:paraId="58C2F76D" w14:textId="1FD5F4C0" w:rsidR="00FD4DD8" w:rsidRPr="00FD4DD8" w:rsidRDefault="00FD4DD8" w:rsidP="00FD4DD8">
      <w:r w:rsidRPr="00FD4DD8">
        <w:t>We ……………………</w:t>
      </w:r>
      <w:proofErr w:type="gramStart"/>
      <w:r w:rsidRPr="00FD4DD8">
        <w:t>... ,</w:t>
      </w:r>
      <w:proofErr w:type="gramEnd"/>
      <w:r w:rsidRPr="00FD4DD8">
        <w:t xml:space="preserve"> holding GSTIN- .......................... are in receipt of a demand order issue under </w:t>
      </w:r>
      <w:r w:rsidRPr="00FD4DD8">
        <w:rPr>
          <w:b/>
          <w:bCs/>
        </w:rPr>
        <w:t>section 129</w:t>
      </w:r>
      <w:r w:rsidRPr="00FD4DD8">
        <w:t xml:space="preserve">(3) of the CGST/SGST Act. In reference to the above subject </w:t>
      </w:r>
      <w:proofErr w:type="gramStart"/>
      <w:r w:rsidRPr="00FD4DD8">
        <w:t>matter  dated</w:t>
      </w:r>
      <w:proofErr w:type="gramEnd"/>
      <w:r w:rsidRPr="00FD4DD8">
        <w:t xml:space="preserve"> ………. in the said order your </w:t>
      </w:r>
      <w:proofErr w:type="spellStart"/>
      <w:r w:rsidRPr="00FD4DD8">
        <w:t>goodself</w:t>
      </w:r>
      <w:proofErr w:type="spellEnd"/>
      <w:r w:rsidRPr="00FD4DD8">
        <w:t xml:space="preserve"> has alleged that E-way bill generated by us is not valid for movement of goods as Part-B is not entered and also vehicle type selected as ODC.</w:t>
      </w:r>
    </w:p>
    <w:p w14:paraId="4A9AEFD5" w14:textId="77777777" w:rsidR="00FD4DD8" w:rsidRPr="00FD4DD8" w:rsidRDefault="00FD4DD8" w:rsidP="00FD4DD8">
      <w:r w:rsidRPr="00FD4DD8">
        <w:rPr>
          <w:b/>
          <w:bCs/>
        </w:rPr>
        <w:t>In this regard, we submit our reply as follows –</w:t>
      </w:r>
    </w:p>
    <w:p w14:paraId="34EF930D" w14:textId="77777777" w:rsidR="00FD4DD8" w:rsidRPr="00FD4DD8" w:rsidRDefault="00FD4DD8" w:rsidP="00FD4DD8">
      <w:r w:rsidRPr="00FD4DD8">
        <w:t>This is to inform you that on ...............goods vehicle no: …………</w:t>
      </w:r>
      <w:proofErr w:type="gramStart"/>
      <w:r w:rsidRPr="00FD4DD8">
        <w:t>.....</w:t>
      </w:r>
      <w:proofErr w:type="gramEnd"/>
      <w:r w:rsidRPr="00FD4DD8">
        <w:t xml:space="preserve"> had been seized by Commercial Tax Department, due to the reason the consignor/consignee had not updated Part-B and also vehicle type selected as ODC.</w:t>
      </w:r>
    </w:p>
    <w:p w14:paraId="65E916F0" w14:textId="77777777" w:rsidR="00FD4DD8" w:rsidRPr="00FD4DD8" w:rsidRDefault="00FD4DD8" w:rsidP="00FD4DD8">
      <w:r w:rsidRPr="00FD4DD8">
        <w:rPr>
          <w:b/>
          <w:bCs/>
        </w:rPr>
        <w:t>Issue no. 1- not updating part-B of e-way bill</w:t>
      </w:r>
    </w:p>
    <w:p w14:paraId="3A21DE63" w14:textId="77777777" w:rsidR="00FD4DD8" w:rsidRPr="00FD4DD8" w:rsidRDefault="00FD4DD8" w:rsidP="00FD4DD8">
      <w:r w:rsidRPr="00FD4DD8">
        <w:t>We submit that the vehicle number through which the goods were being transported was (vehicle no.) however, on account of some technical error, the vehicle number could not be registered, as such, the vehicle number was not reflected in Part-B of the e-way bill which led to the seizure of the goods.</w:t>
      </w:r>
    </w:p>
    <w:p w14:paraId="405D56B4" w14:textId="77777777" w:rsidR="00FD4DD8" w:rsidRPr="00FD4DD8" w:rsidRDefault="00FD4DD8" w:rsidP="00FD4DD8">
      <w:r w:rsidRPr="00FD4DD8">
        <w:t>The undisputed facts are that firstly the invoice in fact had the details of the truck that was carrying the goods; secondly, the goods were not in variance with the invoice; and thirdly, the Department has not been able to indicate any kind of intention of the petitioner to evade tax.</w:t>
      </w:r>
    </w:p>
    <w:p w14:paraId="57D40FF4" w14:textId="77777777" w:rsidR="00FD4DD8" w:rsidRPr="00FD4DD8" w:rsidRDefault="00FD4DD8" w:rsidP="00FD4DD8">
      <w:r w:rsidRPr="00FD4DD8">
        <w:t>It is submitted that goods were moved with all the proper documents including e-Way bill, generated from the GST Portal. There was no Tax evasion or Intent to evade Tax by any means. There is no allegation that the goods being transported were being transported without payment of tax.</w:t>
      </w:r>
    </w:p>
    <w:p w14:paraId="7D74F84D" w14:textId="64BBA9B4" w:rsidR="00FD4DD8" w:rsidRPr="00FD4DD8" w:rsidRDefault="00FD4DD8" w:rsidP="00FD4DD8">
      <w:r w:rsidRPr="00FD4DD8">
        <w:t>Circular No.</w:t>
      </w:r>
      <w:r w:rsidRPr="00FD4DD8">
        <w:rPr>
          <w:b/>
          <w:bCs/>
        </w:rPr>
        <w:t>64/38/2018</w:t>
      </w:r>
      <w:r w:rsidRPr="00FD4DD8">
        <w:t>, dated 14th September 2018 makes it clear that in case a consignment of goods is accompanied with an invoice or any other specified document and also an e-way bill, the proceedings under </w:t>
      </w:r>
      <w:r w:rsidRPr="00FD4DD8">
        <w:rPr>
          <w:b/>
          <w:bCs/>
        </w:rPr>
        <w:t>Section 129</w:t>
      </w:r>
      <w:r w:rsidRPr="00FD4DD8">
        <w:t> of the CGST Act may not be ordinarily initiated.</w:t>
      </w:r>
    </w:p>
    <w:p w14:paraId="0B669B0F" w14:textId="77777777" w:rsidR="00FD4DD8" w:rsidRPr="00FD4DD8" w:rsidRDefault="00FD4DD8" w:rsidP="00FD4DD8">
      <w:r w:rsidRPr="00FD4DD8">
        <w:rPr>
          <w:b/>
          <w:bCs/>
        </w:rPr>
        <w:t>We placed reliance on following judgments-</w:t>
      </w:r>
    </w:p>
    <w:p w14:paraId="7A57564D" w14:textId="220EE24E" w:rsidR="00FD4DD8" w:rsidRPr="00FD4DD8" w:rsidRDefault="00FD4DD8" w:rsidP="00FD4DD8">
      <w:r w:rsidRPr="00FD4DD8">
        <w:t>ALLAHABAD HIGH COURT in case of </w:t>
      </w:r>
      <w:r w:rsidRPr="00FD4DD8">
        <w:rPr>
          <w:b/>
          <w:bCs/>
        </w:rPr>
        <w:t>Roli Enterprises V/s State of U.P. and 2 Others [2024] (Allahabad)</w:t>
      </w:r>
      <w:r w:rsidRPr="00FD4DD8">
        <w:t xml:space="preserve">, held that </w:t>
      </w:r>
      <w:proofErr w:type="gramStart"/>
      <w:r w:rsidRPr="00FD4DD8">
        <w:t>As</w:t>
      </w:r>
      <w:proofErr w:type="gramEnd"/>
      <w:r w:rsidRPr="00FD4DD8">
        <w:t xml:space="preserve"> the invoice itself contained the details of the truck and the error </w:t>
      </w:r>
      <w:r w:rsidRPr="00FD4DD8">
        <w:lastRenderedPageBreak/>
        <w:t>committed by the petitioner was of a technical nature only and without any intention to evade tax. Once this fact has been substantiated, there was no requirement to levy penalty under </w:t>
      </w:r>
      <w:r w:rsidRPr="00FD4DD8">
        <w:rPr>
          <w:b/>
          <w:bCs/>
        </w:rPr>
        <w:t>Section 129</w:t>
      </w:r>
      <w:r w:rsidRPr="00FD4DD8">
        <w:t>(3) of the Act.</w:t>
      </w:r>
    </w:p>
    <w:p w14:paraId="0396CF99" w14:textId="300C8382" w:rsidR="00FD4DD8" w:rsidRPr="00FD4DD8" w:rsidRDefault="00FD4DD8" w:rsidP="00FD4DD8">
      <w:r w:rsidRPr="00FD4DD8">
        <w:t>ALLAHABAD HIGH COURT in case of </w:t>
      </w:r>
      <w:r w:rsidRPr="00FD4DD8">
        <w:rPr>
          <w:b/>
          <w:bCs/>
        </w:rPr>
        <w:t xml:space="preserve">Rawal </w:t>
      </w:r>
      <w:proofErr w:type="spellStart"/>
      <w:r w:rsidRPr="00FD4DD8">
        <w:rPr>
          <w:b/>
          <w:bCs/>
        </w:rPr>
        <w:t>Wasia</w:t>
      </w:r>
      <w:proofErr w:type="spellEnd"/>
      <w:r w:rsidRPr="00FD4DD8">
        <w:rPr>
          <w:b/>
          <w:bCs/>
        </w:rPr>
        <w:t xml:space="preserve"> Yarn Dying Pvt. Ltd. V/s Commissioner Commercial Tax [2024] (Allahabad)</w:t>
      </w:r>
      <w:r w:rsidRPr="00FD4DD8">
        <w:t>, held that— Non filling up of Part `B` of the e-Way Bill by itself without any intention to evade tax cannot lead to imposition of penalty under </w:t>
      </w:r>
      <w:r w:rsidRPr="00FD4DD8">
        <w:rPr>
          <w:b/>
          <w:bCs/>
        </w:rPr>
        <w:t>section 129</w:t>
      </w:r>
      <w:r w:rsidRPr="00FD4DD8">
        <w:t>(3) of the Act. The invoice itself contained the details of the truck and the error committed by the petitioner was of a technical nature without any intention to evade tax.</w:t>
      </w:r>
    </w:p>
    <w:p w14:paraId="4BA6CB5E" w14:textId="6B1DDC67" w:rsidR="00FD4DD8" w:rsidRPr="00FD4DD8" w:rsidRDefault="00FD4DD8" w:rsidP="00FD4DD8">
      <w:r w:rsidRPr="00FD4DD8">
        <w:t>ALLAHABAD HIGH COURT in case of </w:t>
      </w:r>
      <w:proofErr w:type="spellStart"/>
      <w:r w:rsidRPr="00FD4DD8">
        <w:rPr>
          <w:b/>
          <w:bCs/>
        </w:rPr>
        <w:t>Citykart</w:t>
      </w:r>
      <w:proofErr w:type="spellEnd"/>
      <w:r w:rsidRPr="00FD4DD8">
        <w:rPr>
          <w:b/>
          <w:bCs/>
        </w:rPr>
        <w:t xml:space="preserve"> Retail Pvt. Ltd. V/s The Commissioner Commercial Tax U.P. [2022] (</w:t>
      </w:r>
      <w:proofErr w:type="gramStart"/>
      <w:r w:rsidRPr="00FD4DD8">
        <w:rPr>
          <w:b/>
          <w:bCs/>
        </w:rPr>
        <w:t>Allahabad)</w:t>
      </w:r>
      <w:r w:rsidRPr="00FD4DD8">
        <w:t>  in</w:t>
      </w:r>
      <w:proofErr w:type="gramEnd"/>
      <w:r w:rsidRPr="00FD4DD8">
        <w:t xml:space="preserve"> similar circumstances had interfered and had set aside the seizure order. The High court held that the error in not filling the form in part B of the e-way bill was on account of the technical glitch. There is no allegation that the goods being transported were being transported without payment of tax. The petitioner argues that the order impugned imposing penalty as well as the demanding tax is bad in law and is liable to be set aside.</w:t>
      </w:r>
    </w:p>
    <w:p w14:paraId="58D4A41F" w14:textId="739D54E0" w:rsidR="00FD4DD8" w:rsidRPr="00FD4DD8" w:rsidRDefault="00FD4DD8" w:rsidP="00FD4DD8">
      <w:r w:rsidRPr="00FD4DD8">
        <w:t>ALLAHABAD HIGH COURT in case of </w:t>
      </w:r>
      <w:r w:rsidRPr="00FD4DD8">
        <w:rPr>
          <w:b/>
          <w:bCs/>
        </w:rPr>
        <w:t>VSL Alloys (India) Pvt. Ltd. V/s State of U.P. and Another [2018] (Allahabad)</w:t>
      </w:r>
      <w:r w:rsidRPr="00FD4DD8">
        <w:t>, held that merely of none mentioning of the vehicle no. in Part-B cannot be a ground for seizure of the goods.</w:t>
      </w:r>
    </w:p>
    <w:p w14:paraId="70A92455" w14:textId="77777777" w:rsidR="00FD4DD8" w:rsidRPr="00FD4DD8" w:rsidRDefault="00FD4DD8" w:rsidP="00FD4DD8">
      <w:r w:rsidRPr="00FD4DD8">
        <w:t>In the light of the above judgments, the order impugned imposing penalty as well as the demanding tax is bad in law and is liable to be set aside.</w:t>
      </w:r>
    </w:p>
    <w:p w14:paraId="23E3C060" w14:textId="77777777" w:rsidR="00FD4DD8" w:rsidRPr="00FD4DD8" w:rsidRDefault="00FD4DD8" w:rsidP="00FD4DD8">
      <w:r w:rsidRPr="00FD4DD8">
        <w:rPr>
          <w:b/>
          <w:bCs/>
        </w:rPr>
        <w:t>Issue No. 2- wrong vehicle type selected as ODC</w:t>
      </w:r>
    </w:p>
    <w:p w14:paraId="7357E123" w14:textId="77777777" w:rsidR="00FD4DD8" w:rsidRPr="00FD4DD8" w:rsidRDefault="00FD4DD8" w:rsidP="00FD4DD8">
      <w:r w:rsidRPr="00FD4DD8">
        <w:t>Proper officer has not found any discrepancy after physical verification of goods and conveyance but have detained the goods &amp; vehicle stating the reason: </w:t>
      </w:r>
      <w:r w:rsidRPr="00FD4DD8">
        <w:rPr>
          <w:b/>
          <w:bCs/>
        </w:rPr>
        <w:t>WRONG VEHICLE TYPE (ODC).</w:t>
      </w:r>
    </w:p>
    <w:p w14:paraId="0D64F9BF" w14:textId="12625625" w:rsidR="00FD4DD8" w:rsidRPr="00FD4DD8" w:rsidRDefault="00FD4DD8" w:rsidP="00FD4DD8">
      <w:r w:rsidRPr="00FD4DD8">
        <w:t xml:space="preserve">Goods were moved through truck and correct number of truck as well as LR is also filled in the e-1 Way Bill. Selection of the </w:t>
      </w:r>
      <w:proofErr w:type="spellStart"/>
      <w:r w:rsidRPr="00FD4DD8">
        <w:t>Odc</w:t>
      </w:r>
      <w:proofErr w:type="spellEnd"/>
      <w:r w:rsidRPr="00FD4DD8">
        <w:t xml:space="preserve"> vehicle type while generating e-Way Bill is just a clerical/technical error and it doesn`t results any tax evasion by us. There is no provision to levy penalty/tax under </w:t>
      </w:r>
      <w:r w:rsidRPr="00FD4DD8">
        <w:rPr>
          <w:b/>
          <w:bCs/>
        </w:rPr>
        <w:t>Section 129</w:t>
      </w:r>
      <w:r w:rsidRPr="00FD4DD8">
        <w:t>(1) for such clerical errors as there is no evasion of the tax in any manner. Goods were supported with proper documents and e-Way Bill and no discrepancies were noticed during physical verification.</w:t>
      </w:r>
    </w:p>
    <w:p w14:paraId="75CDDBF1" w14:textId="5CF7985D" w:rsidR="00FD4DD8" w:rsidRPr="00FD4DD8" w:rsidRDefault="00FD4DD8" w:rsidP="00FD4DD8">
      <w:r w:rsidRPr="00FD4DD8">
        <w:t>GUJARAT HIGH COURT in case of </w:t>
      </w:r>
      <w:proofErr w:type="spellStart"/>
      <w:r w:rsidRPr="00FD4DD8">
        <w:rPr>
          <w:b/>
          <w:bCs/>
        </w:rPr>
        <w:t>Dhabriya</w:t>
      </w:r>
      <w:proofErr w:type="spellEnd"/>
      <w:r w:rsidRPr="00FD4DD8">
        <w:rPr>
          <w:b/>
          <w:bCs/>
        </w:rPr>
        <w:t xml:space="preserve"> </w:t>
      </w:r>
      <w:proofErr w:type="spellStart"/>
      <w:r w:rsidRPr="00FD4DD8">
        <w:rPr>
          <w:b/>
          <w:bCs/>
        </w:rPr>
        <w:t>Polywood</w:t>
      </w:r>
      <w:proofErr w:type="spellEnd"/>
      <w:r w:rsidRPr="00FD4DD8">
        <w:rPr>
          <w:b/>
          <w:bCs/>
        </w:rPr>
        <w:t xml:space="preserve"> Limited V/s Union of India [2022] (Gujarat)</w:t>
      </w:r>
      <w:r w:rsidRPr="00FD4DD8">
        <w:t>, quashed and set aside the notice stating that the wrong selection of vehicle type can be considered as bona fide mistake.</w:t>
      </w:r>
    </w:p>
    <w:p w14:paraId="757B984B" w14:textId="249E993F" w:rsidR="00FD4DD8" w:rsidRPr="00FD4DD8" w:rsidRDefault="00FD4DD8" w:rsidP="00FD4DD8">
      <w:r w:rsidRPr="00FD4DD8">
        <w:t>In view of the above facts and referred judgments, there was no requirement to levy penalty under </w:t>
      </w:r>
      <w:r w:rsidRPr="00FD4DD8">
        <w:rPr>
          <w:b/>
          <w:bCs/>
        </w:rPr>
        <w:t>Section 129</w:t>
      </w:r>
      <w:r w:rsidRPr="00FD4DD8">
        <w:t>(3) of the Act.</w:t>
      </w:r>
    </w:p>
    <w:p w14:paraId="218E7D3E" w14:textId="77777777" w:rsidR="00FD4DD8" w:rsidRPr="00FD4DD8" w:rsidRDefault="00FD4DD8" w:rsidP="00FD4DD8">
      <w:r w:rsidRPr="00FD4DD8">
        <w:t>We humbly request your good self to consider the above submissions and drop the proceeding under the said demand order. We pray for a personal hearing on the matter and submit that the above grounds are without prejudice to one another.</w:t>
      </w:r>
    </w:p>
    <w:p w14:paraId="72678112" w14:textId="77777777" w:rsidR="00FD4DD8" w:rsidRPr="00FD4DD8" w:rsidRDefault="00FD4DD8" w:rsidP="00FD4DD8">
      <w:r w:rsidRPr="00FD4DD8">
        <w:t>Thanking you,</w:t>
      </w:r>
    </w:p>
    <w:p w14:paraId="07CF8FAC" w14:textId="77777777" w:rsidR="00FD4DD8" w:rsidRPr="00FD4DD8" w:rsidRDefault="00FD4DD8" w:rsidP="00FD4DD8">
      <w:r w:rsidRPr="00FD4DD8">
        <w:t>Yours faithfully,</w:t>
      </w:r>
    </w:p>
    <w:p w14:paraId="7BFDE18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D8"/>
    <w:rsid w:val="00031CAE"/>
    <w:rsid w:val="00106FDC"/>
    <w:rsid w:val="00447B58"/>
    <w:rsid w:val="005237F3"/>
    <w:rsid w:val="00836166"/>
    <w:rsid w:val="00E949B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5BDB"/>
  <w15:chartTrackingRefBased/>
  <w15:docId w15:val="{DC0B994B-89F6-43C9-9D43-2EF60DDB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D8"/>
    <w:rPr>
      <w:rFonts w:eastAsiaTheme="majorEastAsia" w:cstheme="majorBidi"/>
      <w:color w:val="272727" w:themeColor="text1" w:themeTint="D8"/>
    </w:rPr>
  </w:style>
  <w:style w:type="paragraph" w:styleId="Title">
    <w:name w:val="Title"/>
    <w:basedOn w:val="Normal"/>
    <w:next w:val="Normal"/>
    <w:link w:val="TitleChar"/>
    <w:uiPriority w:val="10"/>
    <w:qFormat/>
    <w:rsid w:val="00FD4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D8"/>
    <w:pPr>
      <w:spacing w:before="160"/>
      <w:jc w:val="center"/>
    </w:pPr>
    <w:rPr>
      <w:i/>
      <w:iCs/>
      <w:color w:val="404040" w:themeColor="text1" w:themeTint="BF"/>
    </w:rPr>
  </w:style>
  <w:style w:type="character" w:customStyle="1" w:styleId="QuoteChar">
    <w:name w:val="Quote Char"/>
    <w:basedOn w:val="DefaultParagraphFont"/>
    <w:link w:val="Quote"/>
    <w:uiPriority w:val="29"/>
    <w:rsid w:val="00FD4DD8"/>
    <w:rPr>
      <w:i/>
      <w:iCs/>
      <w:color w:val="404040" w:themeColor="text1" w:themeTint="BF"/>
    </w:rPr>
  </w:style>
  <w:style w:type="paragraph" w:styleId="ListParagraph">
    <w:name w:val="List Paragraph"/>
    <w:basedOn w:val="Normal"/>
    <w:uiPriority w:val="34"/>
    <w:qFormat/>
    <w:rsid w:val="00FD4DD8"/>
    <w:pPr>
      <w:ind w:left="720"/>
      <w:contextualSpacing/>
    </w:pPr>
  </w:style>
  <w:style w:type="character" w:styleId="IntenseEmphasis">
    <w:name w:val="Intense Emphasis"/>
    <w:basedOn w:val="DefaultParagraphFont"/>
    <w:uiPriority w:val="21"/>
    <w:qFormat/>
    <w:rsid w:val="00FD4DD8"/>
    <w:rPr>
      <w:i/>
      <w:iCs/>
      <w:color w:val="2F5496" w:themeColor="accent1" w:themeShade="BF"/>
    </w:rPr>
  </w:style>
  <w:style w:type="paragraph" w:styleId="IntenseQuote">
    <w:name w:val="Intense Quote"/>
    <w:basedOn w:val="Normal"/>
    <w:next w:val="Normal"/>
    <w:link w:val="IntenseQuoteChar"/>
    <w:uiPriority w:val="30"/>
    <w:qFormat/>
    <w:rsid w:val="00FD4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DD8"/>
    <w:rPr>
      <w:i/>
      <w:iCs/>
      <w:color w:val="2F5496" w:themeColor="accent1" w:themeShade="BF"/>
    </w:rPr>
  </w:style>
  <w:style w:type="character" w:styleId="IntenseReference">
    <w:name w:val="Intense Reference"/>
    <w:basedOn w:val="DefaultParagraphFont"/>
    <w:uiPriority w:val="32"/>
    <w:qFormat/>
    <w:rsid w:val="00FD4DD8"/>
    <w:rPr>
      <w:b/>
      <w:bCs/>
      <w:smallCaps/>
      <w:color w:val="2F5496" w:themeColor="accent1" w:themeShade="BF"/>
      <w:spacing w:val="5"/>
    </w:rPr>
  </w:style>
  <w:style w:type="character" w:styleId="Hyperlink">
    <w:name w:val="Hyperlink"/>
    <w:basedOn w:val="DefaultParagraphFont"/>
    <w:uiPriority w:val="99"/>
    <w:unhideWhenUsed/>
    <w:rsid w:val="00FD4DD8"/>
    <w:rPr>
      <w:color w:val="0563C1" w:themeColor="hyperlink"/>
      <w:u w:val="single"/>
    </w:rPr>
  </w:style>
  <w:style w:type="character" w:styleId="UnresolvedMention">
    <w:name w:val="Unresolved Mention"/>
    <w:basedOn w:val="DefaultParagraphFont"/>
    <w:uiPriority w:val="99"/>
    <w:semiHidden/>
    <w:unhideWhenUsed/>
    <w:rsid w:val="00FD4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2025-10-27T08:13:00Z</dcterms:created>
  <dcterms:modified xsi:type="dcterms:W3CDTF">2025-10-27T08:16:00Z</dcterms:modified>
</cp:coreProperties>
</file>