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BE4B8" w14:textId="77777777" w:rsidR="00D67E55" w:rsidRPr="00D67E55" w:rsidRDefault="00D67E55" w:rsidP="00D67E55">
      <w:r w:rsidRPr="00D67E55">
        <w:rPr>
          <w:b/>
          <w:bCs/>
        </w:rPr>
        <w:t>To,</w:t>
      </w:r>
    </w:p>
    <w:p w14:paraId="70924793" w14:textId="77777777" w:rsidR="00D67E55" w:rsidRPr="00D67E55" w:rsidRDefault="00D67E55" w:rsidP="00D67E55">
      <w:r w:rsidRPr="00D67E55">
        <w:t>The Joint Commissioner of Income Tax (TDS),</w:t>
      </w:r>
    </w:p>
    <w:p w14:paraId="36D0BF6D" w14:textId="77777777" w:rsidR="00D67E55" w:rsidRPr="00D67E55" w:rsidRDefault="00D67E55" w:rsidP="00D67E55">
      <w:r w:rsidRPr="00D67E55">
        <w:t>Range TDS,</w:t>
      </w:r>
    </w:p>
    <w:p w14:paraId="014C772B" w14:textId="77777777" w:rsidR="00D67E55" w:rsidRPr="00D67E55" w:rsidRDefault="00D67E55" w:rsidP="00D67E55">
      <w:r w:rsidRPr="00D67E55">
        <w:t>Vadodara, Gujarat.</w:t>
      </w:r>
    </w:p>
    <w:p w14:paraId="6D84536E" w14:textId="77777777" w:rsidR="00D67E55" w:rsidRPr="00D67E55" w:rsidRDefault="00D67E55" w:rsidP="00D67E55">
      <w:r w:rsidRPr="00D67E55">
        <w:rPr>
          <w:b/>
          <w:bCs/>
        </w:rPr>
        <w:t>Subject:</w:t>
      </w:r>
      <w:r w:rsidRPr="00D67E55">
        <w:t> Reply to Penalty Notice u/s 271C for Default in Payment of TDS – Assessment Year 2018-19</w:t>
      </w:r>
    </w:p>
    <w:p w14:paraId="0881A69D" w14:textId="77777777" w:rsidR="00D67E55" w:rsidRPr="00D67E55" w:rsidRDefault="00D67E55" w:rsidP="00D67E55">
      <w:r w:rsidRPr="00D67E55">
        <w:rPr>
          <w:b/>
          <w:bCs/>
        </w:rPr>
        <w:t>Respected Sir,</w:t>
      </w:r>
    </w:p>
    <w:p w14:paraId="70E19998" w14:textId="26B6EB00" w:rsidR="00D67E55" w:rsidRPr="00D67E55" w:rsidRDefault="00D67E55" w:rsidP="00D67E55">
      <w:r w:rsidRPr="00D67E55">
        <w:t>We are writing this reply in response to the </w:t>
      </w:r>
      <w:r w:rsidRPr="00D67E55">
        <w:rPr>
          <w:b/>
          <w:bCs/>
        </w:rPr>
        <w:t>penalty notice</w:t>
      </w:r>
      <w:r w:rsidRPr="00D67E55">
        <w:t> issued under </w:t>
      </w:r>
      <w:r w:rsidRPr="00D67E55">
        <w:rPr>
          <w:b/>
          <w:bCs/>
        </w:rPr>
        <w:t>Section 271C</w:t>
      </w:r>
      <w:r w:rsidRPr="00D67E55">
        <w:t> of the Income Tax Act, 1961, regarding the alleged failure to deduct TDS of </w:t>
      </w:r>
      <w:r w:rsidRPr="00D67E55">
        <w:rPr>
          <w:b/>
          <w:bCs/>
        </w:rPr>
        <w:t>Rs. 24,04,930/-</w:t>
      </w:r>
      <w:r w:rsidRPr="00D67E55">
        <w:t> for the </w:t>
      </w:r>
      <w:r w:rsidRPr="00D67E55">
        <w:rPr>
          <w:b/>
          <w:bCs/>
        </w:rPr>
        <w:t>Assessment Year 2018-19</w:t>
      </w:r>
      <w:r w:rsidRPr="00D67E55">
        <w:t>.</w:t>
      </w:r>
    </w:p>
    <w:p w14:paraId="19CE3DC7" w14:textId="3A3CFD93" w:rsidR="00D67E55" w:rsidRPr="00D67E55" w:rsidRDefault="00D67E55" w:rsidP="00D67E55">
      <w:r w:rsidRPr="00D67E55">
        <w:t>We understand that the penalty is being proposed for the non-deduction of TDS under </w:t>
      </w:r>
      <w:r w:rsidRPr="00D67E55">
        <w:rPr>
          <w:b/>
          <w:bCs/>
        </w:rPr>
        <w:t>Section 194C, 194J, and 194I</w:t>
      </w:r>
      <w:r w:rsidRPr="00D67E55">
        <w:t> during the </w:t>
      </w:r>
      <w:r w:rsidRPr="00D67E55">
        <w:rPr>
          <w:b/>
          <w:bCs/>
        </w:rPr>
        <w:t>FY 2017-18</w:t>
      </w:r>
      <w:r w:rsidRPr="00D67E55">
        <w:t> relevant to the said assessment year. However, we respectfully submit that the </w:t>
      </w:r>
      <w:r w:rsidRPr="00D67E55">
        <w:rPr>
          <w:b/>
          <w:bCs/>
        </w:rPr>
        <w:t>TDS amount of Rs. 24,04,930/-</w:t>
      </w:r>
      <w:r w:rsidRPr="00D67E55">
        <w:t> has already been </w:t>
      </w:r>
      <w:r w:rsidRPr="00D67E55">
        <w:rPr>
          <w:b/>
          <w:bCs/>
        </w:rPr>
        <w:t>paid in full</w:t>
      </w:r>
      <w:r w:rsidRPr="00D67E55">
        <w:t> as per the demand raised by the department, and the non-deduction of TDS was an inadvertent error, for which we have already complied by making the necessary payments and fulfilling our statutory obligations.</w:t>
      </w:r>
    </w:p>
    <w:p w14:paraId="1824C1F4" w14:textId="77777777" w:rsidR="00D67E55" w:rsidRPr="00D67E55" w:rsidRDefault="00D67E55" w:rsidP="00D67E55">
      <w:r w:rsidRPr="00D67E55">
        <w:rPr>
          <w:b/>
          <w:bCs/>
        </w:rPr>
        <w:t>1. Payment of TDS as per Demand:</w:t>
      </w:r>
    </w:p>
    <w:p w14:paraId="55316C21" w14:textId="4BBABAC9" w:rsidR="00D67E55" w:rsidRPr="00D67E55" w:rsidRDefault="00D67E55" w:rsidP="00D67E55">
      <w:pPr>
        <w:numPr>
          <w:ilvl w:val="0"/>
          <w:numId w:val="1"/>
        </w:numPr>
      </w:pPr>
      <w:r w:rsidRPr="00D67E55">
        <w:t>We acknowledge that there was a delay in the initial deduction of TDS for the amounts specified under </w:t>
      </w:r>
      <w:r w:rsidRPr="00D67E55">
        <w:rPr>
          <w:b/>
          <w:bCs/>
        </w:rPr>
        <w:t>Section 194C, 194J, and 194I</w:t>
      </w:r>
      <w:r w:rsidRPr="00D67E55">
        <w:t>. However, the full TDS amount of </w:t>
      </w:r>
      <w:r w:rsidRPr="00D67E55">
        <w:rPr>
          <w:b/>
          <w:bCs/>
        </w:rPr>
        <w:t>Rs. 24,04,930/-</w:t>
      </w:r>
      <w:r w:rsidRPr="00D67E55">
        <w:t> has been </w:t>
      </w:r>
      <w:r w:rsidRPr="00D67E55">
        <w:rPr>
          <w:b/>
          <w:bCs/>
        </w:rPr>
        <w:t>paid along with interest</w:t>
      </w:r>
      <w:r w:rsidRPr="00D67E55">
        <w:t>, and all statutory liabilities have been cleared in accordance with the demand raised by the department.</w:t>
      </w:r>
    </w:p>
    <w:p w14:paraId="640E1A8F" w14:textId="77777777" w:rsidR="00D67E55" w:rsidRPr="00D67E55" w:rsidRDefault="00D67E55" w:rsidP="00D67E55">
      <w:pPr>
        <w:numPr>
          <w:ilvl w:val="0"/>
          <w:numId w:val="1"/>
        </w:numPr>
      </w:pPr>
      <w:r w:rsidRPr="00D67E55">
        <w:t>The </w:t>
      </w:r>
      <w:r w:rsidRPr="00D67E55">
        <w:rPr>
          <w:b/>
          <w:bCs/>
        </w:rPr>
        <w:t>TDS has been paid on -----------</w:t>
      </w:r>
      <w:r w:rsidRPr="00D67E55">
        <w:t> through </w:t>
      </w:r>
      <w:r w:rsidRPr="00D67E55">
        <w:rPr>
          <w:b/>
          <w:bCs/>
        </w:rPr>
        <w:t>challan</w:t>
      </w:r>
      <w:r w:rsidRPr="00D67E55">
        <w:t> and the details have been </w:t>
      </w:r>
      <w:r w:rsidRPr="00D67E55">
        <w:rPr>
          <w:b/>
          <w:bCs/>
        </w:rPr>
        <w:t>submitted in the relevant returns</w:t>
      </w:r>
      <w:r w:rsidRPr="00D67E55">
        <w:t> filed for the concerned tax period.</w:t>
      </w:r>
    </w:p>
    <w:p w14:paraId="0C1DC15C" w14:textId="77777777" w:rsidR="00D67E55" w:rsidRPr="00D67E55" w:rsidRDefault="00D67E55" w:rsidP="00D67E55">
      <w:r w:rsidRPr="00D67E55">
        <w:rPr>
          <w:b/>
          <w:bCs/>
        </w:rPr>
        <w:t>2. No Willful Default:</w:t>
      </w:r>
    </w:p>
    <w:p w14:paraId="6C8F9EFE" w14:textId="77777777" w:rsidR="00D67E55" w:rsidRPr="00D67E55" w:rsidRDefault="00D67E55" w:rsidP="00D67E55">
      <w:pPr>
        <w:numPr>
          <w:ilvl w:val="0"/>
          <w:numId w:val="2"/>
        </w:numPr>
      </w:pPr>
      <w:r w:rsidRPr="00D67E55">
        <w:t>The default in TDS deduction was not intentional but was due to misinterpretation or clerical error. Once the error was identified, we made immediate efforts to rectify the mistake and make the necessary payments, in compliance with the provisions of the Income Tax Act.</w:t>
      </w:r>
    </w:p>
    <w:p w14:paraId="5CD3556E" w14:textId="77777777" w:rsidR="00D67E55" w:rsidRPr="00D67E55" w:rsidRDefault="00D67E55" w:rsidP="00D67E55">
      <w:pPr>
        <w:numPr>
          <w:ilvl w:val="0"/>
          <w:numId w:val="2"/>
        </w:numPr>
      </w:pPr>
      <w:r w:rsidRPr="00D67E55">
        <w:t>We have taken all possible steps to ensure that such an error does not recur in the future. The company has implemented stricter internal controls and review mechanisms to ensure proper compliance with TDS provisions.</w:t>
      </w:r>
    </w:p>
    <w:p w14:paraId="3281512D" w14:textId="77777777" w:rsidR="00D67E55" w:rsidRPr="00D67E55" w:rsidRDefault="00D67E55" w:rsidP="00D67E55">
      <w:r w:rsidRPr="00D67E55">
        <w:rPr>
          <w:b/>
          <w:bCs/>
        </w:rPr>
        <w:lastRenderedPageBreak/>
        <w:t>3. Request for Waiver of Penalty:</w:t>
      </w:r>
    </w:p>
    <w:p w14:paraId="2613FAA0" w14:textId="4B5CCBEA" w:rsidR="00D67E55" w:rsidRPr="00D67E55" w:rsidRDefault="00D67E55" w:rsidP="00D67E55">
      <w:r w:rsidRPr="00D67E55">
        <w:t>We respectfully request that the penalty proceedings under </w:t>
      </w:r>
      <w:r w:rsidRPr="00D67E55">
        <w:rPr>
          <w:b/>
          <w:bCs/>
        </w:rPr>
        <w:t>Section 271C</w:t>
      </w:r>
      <w:r w:rsidRPr="00D67E55">
        <w:t> be dropped in this case as:</w:t>
      </w:r>
    </w:p>
    <w:p w14:paraId="67828658" w14:textId="77777777" w:rsidR="00D67E55" w:rsidRPr="00D67E55" w:rsidRDefault="00D67E55" w:rsidP="00D67E55">
      <w:pPr>
        <w:numPr>
          <w:ilvl w:val="0"/>
          <w:numId w:val="3"/>
        </w:numPr>
      </w:pPr>
      <w:r w:rsidRPr="00D67E55">
        <w:t>The TDS has been paid in full as per the demand raised, and the amount has been deposited with the government.</w:t>
      </w:r>
    </w:p>
    <w:p w14:paraId="1568BCFB" w14:textId="77777777" w:rsidR="00D67E55" w:rsidRPr="00D67E55" w:rsidRDefault="00D67E55" w:rsidP="00D67E55">
      <w:pPr>
        <w:numPr>
          <w:ilvl w:val="0"/>
          <w:numId w:val="3"/>
        </w:numPr>
      </w:pPr>
      <w:r w:rsidRPr="00D67E55">
        <w:t>The non-deduction was a </w:t>
      </w:r>
      <w:r w:rsidRPr="00D67E55">
        <w:rPr>
          <w:b/>
          <w:bCs/>
        </w:rPr>
        <w:t>genuine mistake</w:t>
      </w:r>
      <w:r w:rsidRPr="00D67E55">
        <w:t> and was rectified immediately.</w:t>
      </w:r>
    </w:p>
    <w:p w14:paraId="6E26A8F2" w14:textId="77777777" w:rsidR="00D67E55" w:rsidRPr="00D67E55" w:rsidRDefault="00D67E55" w:rsidP="00D67E55">
      <w:pPr>
        <w:numPr>
          <w:ilvl w:val="0"/>
          <w:numId w:val="3"/>
        </w:numPr>
      </w:pPr>
      <w:r w:rsidRPr="00D67E55">
        <w:t>The company has always maintained good faith in its dealings with the tax authorities and has taken proactive steps to ensure compliance going forward.</w:t>
      </w:r>
    </w:p>
    <w:p w14:paraId="5C2C3BDB" w14:textId="77777777" w:rsidR="00D67E55" w:rsidRPr="00D67E55" w:rsidRDefault="00D67E55" w:rsidP="00D67E55">
      <w:r w:rsidRPr="00D67E55">
        <w:rPr>
          <w:b/>
          <w:bCs/>
        </w:rPr>
        <w:t>4. Supporting Documents:</w:t>
      </w:r>
    </w:p>
    <w:p w14:paraId="280128C9" w14:textId="77777777" w:rsidR="00D67E55" w:rsidRPr="00D67E55" w:rsidRDefault="00D67E55" w:rsidP="00D67E55">
      <w:r w:rsidRPr="00D67E55">
        <w:t>We have attached the following documents for your reference and verification:</w:t>
      </w:r>
    </w:p>
    <w:p w14:paraId="4F8673E5" w14:textId="77777777" w:rsidR="00D67E55" w:rsidRPr="00D67E55" w:rsidRDefault="00D67E55" w:rsidP="00D67E55">
      <w:pPr>
        <w:numPr>
          <w:ilvl w:val="0"/>
          <w:numId w:val="4"/>
        </w:numPr>
      </w:pPr>
      <w:r w:rsidRPr="00D67E55">
        <w:rPr>
          <w:b/>
          <w:bCs/>
        </w:rPr>
        <w:t>TDS payment challans</w:t>
      </w:r>
      <w:r w:rsidRPr="00D67E55">
        <w:t> showing full payment of </w:t>
      </w:r>
      <w:r w:rsidRPr="00D67E55">
        <w:rPr>
          <w:b/>
          <w:bCs/>
        </w:rPr>
        <w:t>Rs. 24,04,930/-</w:t>
      </w:r>
      <w:r w:rsidRPr="00D67E55">
        <w:t>.</w:t>
      </w:r>
    </w:p>
    <w:p w14:paraId="7418FFF7" w14:textId="77777777" w:rsidR="00D67E55" w:rsidRPr="00D67E55" w:rsidRDefault="00D67E55" w:rsidP="00D67E55">
      <w:pPr>
        <w:numPr>
          <w:ilvl w:val="0"/>
          <w:numId w:val="4"/>
        </w:numPr>
      </w:pPr>
      <w:r w:rsidRPr="00D67E55">
        <w:rPr>
          <w:b/>
          <w:bCs/>
        </w:rPr>
        <w:t>Copies of TDS returns</w:t>
      </w:r>
      <w:r w:rsidRPr="00D67E55">
        <w:t> filed for the relevant period.</w:t>
      </w:r>
    </w:p>
    <w:p w14:paraId="7E209685" w14:textId="77777777" w:rsidR="00D67E55" w:rsidRPr="00D67E55" w:rsidRDefault="00D67E55" w:rsidP="00D67E55">
      <w:pPr>
        <w:numPr>
          <w:ilvl w:val="0"/>
          <w:numId w:val="4"/>
        </w:numPr>
      </w:pPr>
      <w:r w:rsidRPr="00D67E55">
        <w:rPr>
          <w:b/>
          <w:bCs/>
        </w:rPr>
        <w:t>Proof of compliance</w:t>
      </w:r>
      <w:r w:rsidRPr="00D67E55">
        <w:t> with any other statutory requirements.</w:t>
      </w:r>
    </w:p>
    <w:p w14:paraId="433B6CD2" w14:textId="0BDC2B71" w:rsidR="00D67E55" w:rsidRPr="00D67E55" w:rsidRDefault="00D67E55" w:rsidP="00D67E55">
      <w:r w:rsidRPr="00D67E55">
        <w:t>We humbly request that you consider our explanation and the steps we have taken to comply with the provisions of the Income Tax Act and kindly </w:t>
      </w:r>
      <w:r w:rsidRPr="00D67E55">
        <w:rPr>
          <w:b/>
          <w:bCs/>
        </w:rPr>
        <w:t>drop the penalty proceedings</w:t>
      </w:r>
      <w:r w:rsidRPr="00D67E55">
        <w:t> under </w:t>
      </w:r>
      <w:r w:rsidRPr="00D67E55">
        <w:rPr>
          <w:b/>
          <w:bCs/>
        </w:rPr>
        <w:t>Section 271C</w:t>
      </w:r>
      <w:r w:rsidRPr="00D67E55">
        <w:t>.</w:t>
      </w:r>
    </w:p>
    <w:p w14:paraId="59CA7B8B" w14:textId="77777777" w:rsidR="00D67E55" w:rsidRPr="00D67E55" w:rsidRDefault="00D67E55" w:rsidP="00D67E55">
      <w:r w:rsidRPr="00D67E55">
        <w:t>We remain available for any further clarification or hearing, should the need arise.</w:t>
      </w:r>
    </w:p>
    <w:p w14:paraId="47F279BC" w14:textId="77777777" w:rsidR="00D67E55" w:rsidRPr="00D67E55" w:rsidRDefault="00D67E55" w:rsidP="00D67E55">
      <w:r w:rsidRPr="00D67E55">
        <w:rPr>
          <w:b/>
          <w:bCs/>
        </w:rPr>
        <w:t>Yours sincerely,</w:t>
      </w:r>
    </w:p>
    <w:p w14:paraId="4A0CA8B7"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5A71C3"/>
    <w:multiLevelType w:val="multilevel"/>
    <w:tmpl w:val="392C9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91F61DC"/>
    <w:multiLevelType w:val="multilevel"/>
    <w:tmpl w:val="101AF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A66324D"/>
    <w:multiLevelType w:val="multilevel"/>
    <w:tmpl w:val="C74C5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A991F9D"/>
    <w:multiLevelType w:val="multilevel"/>
    <w:tmpl w:val="0D5CF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41314546">
    <w:abstractNumId w:val="3"/>
  </w:num>
  <w:num w:numId="2" w16cid:durableId="1869373377">
    <w:abstractNumId w:val="2"/>
  </w:num>
  <w:num w:numId="3" w16cid:durableId="1898318025">
    <w:abstractNumId w:val="1"/>
  </w:num>
  <w:num w:numId="4" w16cid:durableId="1894269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E55"/>
    <w:rsid w:val="00031CAE"/>
    <w:rsid w:val="00447B58"/>
    <w:rsid w:val="005237F3"/>
    <w:rsid w:val="00D67E55"/>
    <w:rsid w:val="00E949B8"/>
    <w:rsid w:val="00F91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B87D3"/>
  <w15:chartTrackingRefBased/>
  <w15:docId w15:val="{FB7E84CD-4B98-4CBC-B261-A5C1D9681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7E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67E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67E5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67E5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67E5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67E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7E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7E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7E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7E5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67E5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67E5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67E5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67E5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67E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7E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7E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7E55"/>
    <w:rPr>
      <w:rFonts w:eastAsiaTheme="majorEastAsia" w:cstheme="majorBidi"/>
      <w:color w:val="272727" w:themeColor="text1" w:themeTint="D8"/>
    </w:rPr>
  </w:style>
  <w:style w:type="paragraph" w:styleId="Title">
    <w:name w:val="Title"/>
    <w:basedOn w:val="Normal"/>
    <w:next w:val="Normal"/>
    <w:link w:val="TitleChar"/>
    <w:uiPriority w:val="10"/>
    <w:qFormat/>
    <w:rsid w:val="00D67E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7E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7E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7E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7E55"/>
    <w:pPr>
      <w:spacing w:before="160"/>
      <w:jc w:val="center"/>
    </w:pPr>
    <w:rPr>
      <w:i/>
      <w:iCs/>
      <w:color w:val="404040" w:themeColor="text1" w:themeTint="BF"/>
    </w:rPr>
  </w:style>
  <w:style w:type="character" w:customStyle="1" w:styleId="QuoteChar">
    <w:name w:val="Quote Char"/>
    <w:basedOn w:val="DefaultParagraphFont"/>
    <w:link w:val="Quote"/>
    <w:uiPriority w:val="29"/>
    <w:rsid w:val="00D67E55"/>
    <w:rPr>
      <w:i/>
      <w:iCs/>
      <w:color w:val="404040" w:themeColor="text1" w:themeTint="BF"/>
    </w:rPr>
  </w:style>
  <w:style w:type="paragraph" w:styleId="ListParagraph">
    <w:name w:val="List Paragraph"/>
    <w:basedOn w:val="Normal"/>
    <w:uiPriority w:val="34"/>
    <w:qFormat/>
    <w:rsid w:val="00D67E55"/>
    <w:pPr>
      <w:ind w:left="720"/>
      <w:contextualSpacing/>
    </w:pPr>
  </w:style>
  <w:style w:type="character" w:styleId="IntenseEmphasis">
    <w:name w:val="Intense Emphasis"/>
    <w:basedOn w:val="DefaultParagraphFont"/>
    <w:uiPriority w:val="21"/>
    <w:qFormat/>
    <w:rsid w:val="00D67E55"/>
    <w:rPr>
      <w:i/>
      <w:iCs/>
      <w:color w:val="2F5496" w:themeColor="accent1" w:themeShade="BF"/>
    </w:rPr>
  </w:style>
  <w:style w:type="paragraph" w:styleId="IntenseQuote">
    <w:name w:val="Intense Quote"/>
    <w:basedOn w:val="Normal"/>
    <w:next w:val="Normal"/>
    <w:link w:val="IntenseQuoteChar"/>
    <w:uiPriority w:val="30"/>
    <w:qFormat/>
    <w:rsid w:val="00D67E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67E55"/>
    <w:rPr>
      <w:i/>
      <w:iCs/>
      <w:color w:val="2F5496" w:themeColor="accent1" w:themeShade="BF"/>
    </w:rPr>
  </w:style>
  <w:style w:type="character" w:styleId="IntenseReference">
    <w:name w:val="Intense Reference"/>
    <w:basedOn w:val="DefaultParagraphFont"/>
    <w:uiPriority w:val="32"/>
    <w:qFormat/>
    <w:rsid w:val="00D67E55"/>
    <w:rPr>
      <w:b/>
      <w:bCs/>
      <w:smallCaps/>
      <w:color w:val="2F5496" w:themeColor="accent1" w:themeShade="BF"/>
      <w:spacing w:val="5"/>
    </w:rPr>
  </w:style>
  <w:style w:type="character" w:styleId="Hyperlink">
    <w:name w:val="Hyperlink"/>
    <w:basedOn w:val="DefaultParagraphFont"/>
    <w:uiPriority w:val="99"/>
    <w:unhideWhenUsed/>
    <w:rsid w:val="00D67E55"/>
    <w:rPr>
      <w:color w:val="0563C1" w:themeColor="hyperlink"/>
      <w:u w:val="single"/>
    </w:rPr>
  </w:style>
  <w:style w:type="character" w:styleId="UnresolvedMention">
    <w:name w:val="Unresolved Mention"/>
    <w:basedOn w:val="DefaultParagraphFont"/>
    <w:uiPriority w:val="99"/>
    <w:semiHidden/>
    <w:unhideWhenUsed/>
    <w:rsid w:val="00D67E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438</Words>
  <Characters>2500</Characters>
  <Application>Microsoft Office Word</Application>
  <DocSecurity>0</DocSecurity>
  <Lines>20</Lines>
  <Paragraphs>5</Paragraphs>
  <ScaleCrop>false</ScaleCrop>
  <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2025-10-31T11:19:00Z</dcterms:created>
  <dcterms:modified xsi:type="dcterms:W3CDTF">2025-10-31T11:20:00Z</dcterms:modified>
</cp:coreProperties>
</file>