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AADAE" w14:textId="77777777" w:rsidR="0028194B" w:rsidRPr="0028194B" w:rsidRDefault="0028194B" w:rsidP="0028194B">
      <w:r w:rsidRPr="0028194B">
        <w:rPr>
          <w:b/>
          <w:bCs/>
        </w:rPr>
        <w:t>To,</w:t>
      </w:r>
    </w:p>
    <w:p w14:paraId="45B5B5DE" w14:textId="77777777" w:rsidR="0028194B" w:rsidRPr="0028194B" w:rsidRDefault="0028194B" w:rsidP="0028194B">
      <w:r w:rsidRPr="0028194B">
        <w:t>The Assessing Officer,</w:t>
      </w:r>
    </w:p>
    <w:p w14:paraId="670EE554" w14:textId="77777777" w:rsidR="0028194B" w:rsidRPr="0028194B" w:rsidRDefault="0028194B" w:rsidP="0028194B">
      <w:r w:rsidRPr="0028194B">
        <w:t>Income Tax Department,</w:t>
      </w:r>
    </w:p>
    <w:p w14:paraId="4180C5FF" w14:textId="77777777" w:rsidR="0028194B" w:rsidRPr="0028194B" w:rsidRDefault="0028194B" w:rsidP="0028194B">
      <w:r w:rsidRPr="0028194B">
        <w:t>[Office Address],</w:t>
      </w:r>
    </w:p>
    <w:p w14:paraId="0438927E" w14:textId="77777777" w:rsidR="0028194B" w:rsidRPr="0028194B" w:rsidRDefault="0028194B" w:rsidP="0028194B">
      <w:r w:rsidRPr="0028194B">
        <w:t>[City, State].</w:t>
      </w:r>
    </w:p>
    <w:p w14:paraId="0958B0DC" w14:textId="77777777" w:rsidR="0028194B" w:rsidRPr="0028194B" w:rsidRDefault="0028194B" w:rsidP="0028194B">
      <w:r w:rsidRPr="0028194B">
        <w:rPr>
          <w:b/>
          <w:bCs/>
        </w:rPr>
        <w:t>Subject:</w:t>
      </w:r>
      <w:r w:rsidRPr="0028194B">
        <w:t> Response to Penalty Notice under Section 271AAC of the Income Tax Act, 1961</w:t>
      </w:r>
    </w:p>
    <w:p w14:paraId="2A85AD88" w14:textId="77777777" w:rsidR="0028194B" w:rsidRPr="0028194B" w:rsidRDefault="0028194B" w:rsidP="0028194B">
      <w:r w:rsidRPr="0028194B">
        <w:rPr>
          <w:b/>
          <w:bCs/>
        </w:rPr>
        <w:t>Respected Sir,</w:t>
      </w:r>
    </w:p>
    <w:p w14:paraId="655F0A6D" w14:textId="0D0C655E" w:rsidR="0028194B" w:rsidRPr="0028194B" w:rsidRDefault="0028194B" w:rsidP="0028194B">
      <w:r w:rsidRPr="0028194B">
        <w:t>I, [Your Name], representing [Your Company Name or Individual Name], PAN [Your PAN], in response to the penalty notice issued under </w:t>
      </w:r>
      <w:r w:rsidRPr="0028194B">
        <w:rPr>
          <w:b/>
          <w:bCs/>
        </w:rPr>
        <w:t>Section 271AAC</w:t>
      </w:r>
      <w:r w:rsidRPr="0028194B">
        <w:t> of the Income Tax Act, 1961, regarding the addition made under </w:t>
      </w:r>
      <w:r w:rsidRPr="0028194B">
        <w:rPr>
          <w:b/>
          <w:bCs/>
        </w:rPr>
        <w:t>Section 115BBE</w:t>
      </w:r>
      <w:r w:rsidRPr="0028194B">
        <w:t> for the assessment year [Assessment Year], would like to submit the following clarifications and request the department to reconsider the penalty:</w:t>
      </w:r>
    </w:p>
    <w:p w14:paraId="0A1FF781" w14:textId="3B8ABB94" w:rsidR="0028194B" w:rsidRPr="0028194B" w:rsidRDefault="0028194B" w:rsidP="0028194B">
      <w:r w:rsidRPr="0028194B">
        <w:rPr>
          <w:b/>
          <w:bCs/>
        </w:rPr>
        <w:t>1. Explanation Regarding the Addition under Section 115BBE:</w:t>
      </w:r>
    </w:p>
    <w:p w14:paraId="0766C5AA" w14:textId="3B644191" w:rsidR="0028194B" w:rsidRPr="0028194B" w:rsidRDefault="0028194B" w:rsidP="0028194B">
      <w:pPr>
        <w:numPr>
          <w:ilvl w:val="0"/>
          <w:numId w:val="1"/>
        </w:numPr>
      </w:pPr>
      <w:r w:rsidRPr="0028194B">
        <w:t>The addition made under </w:t>
      </w:r>
      <w:r w:rsidRPr="0028194B">
        <w:rPr>
          <w:b/>
          <w:bCs/>
        </w:rPr>
        <w:t>Section 115BBE</w:t>
      </w:r>
      <w:r w:rsidRPr="0028194B">
        <w:t> arises due to the disallowance of certain income/expenses. The additional income was offered as a result of discrepancies identified during the assessment.</w:t>
      </w:r>
    </w:p>
    <w:p w14:paraId="0CB9CE46" w14:textId="77777777" w:rsidR="0028194B" w:rsidRPr="0028194B" w:rsidRDefault="0028194B" w:rsidP="0028194B">
      <w:pPr>
        <w:numPr>
          <w:ilvl w:val="0"/>
          <w:numId w:val="1"/>
        </w:numPr>
      </w:pPr>
      <w:r w:rsidRPr="0028194B">
        <w:t>The discrepancy was due to a genuine error or misunderstanding related to the tax treatment of certain transactions, which was promptly rectified upon being pointed out. There was no intention to conceal income or evade tax on the part of the taxpayer.</w:t>
      </w:r>
    </w:p>
    <w:p w14:paraId="4F2AF9CB" w14:textId="77777777" w:rsidR="0028194B" w:rsidRPr="0028194B" w:rsidRDefault="0028194B" w:rsidP="0028194B">
      <w:r w:rsidRPr="0028194B">
        <w:rPr>
          <w:b/>
          <w:bCs/>
        </w:rPr>
        <w:t>2. Absence of Willful Evasion or Fraud:</w:t>
      </w:r>
    </w:p>
    <w:p w14:paraId="3EBDBA96" w14:textId="7E113960" w:rsidR="0028194B" w:rsidRPr="0028194B" w:rsidRDefault="0028194B" w:rsidP="0028194B">
      <w:pPr>
        <w:numPr>
          <w:ilvl w:val="0"/>
          <w:numId w:val="2"/>
        </w:numPr>
      </w:pPr>
      <w:r w:rsidRPr="0028194B">
        <w:t>The penalty under </w:t>
      </w:r>
      <w:r w:rsidRPr="0028194B">
        <w:rPr>
          <w:b/>
          <w:bCs/>
        </w:rPr>
        <w:t>Section 271AAC</w:t>
      </w:r>
      <w:r w:rsidRPr="0028194B">
        <w:t> applies when there is an addition to income under </w:t>
      </w:r>
      <w:r w:rsidRPr="0028194B">
        <w:rPr>
          <w:b/>
          <w:bCs/>
        </w:rPr>
        <w:t>Section 115BBE</w:t>
      </w:r>
      <w:r w:rsidRPr="0028194B">
        <w:t>. However, this section does not automatically impose a penalty unless the addition is due to willful concealment or deliberate misstatement of income.</w:t>
      </w:r>
    </w:p>
    <w:p w14:paraId="0FABDE2B" w14:textId="77777777" w:rsidR="0028194B" w:rsidRPr="0028194B" w:rsidRDefault="0028194B" w:rsidP="0028194B">
      <w:pPr>
        <w:numPr>
          <w:ilvl w:val="0"/>
          <w:numId w:val="2"/>
        </w:numPr>
      </w:pPr>
      <w:r w:rsidRPr="0028194B">
        <w:t>In this case, the addition was due to a genuine mistake or misinterpretation and not due to any willful concealment of income. We have fully disclosed all income and paid the tax on the same.</w:t>
      </w:r>
    </w:p>
    <w:p w14:paraId="4F76CAA6" w14:textId="5BCDFCE9" w:rsidR="0028194B" w:rsidRPr="0028194B" w:rsidRDefault="0028194B" w:rsidP="0028194B">
      <w:r w:rsidRPr="0028194B">
        <w:rPr>
          <w:b/>
          <w:bCs/>
        </w:rPr>
        <w:t>3. Legal Provisions for Penalty under Section 271AAC:</w:t>
      </w:r>
    </w:p>
    <w:p w14:paraId="1B491088" w14:textId="4025D8B5" w:rsidR="0028194B" w:rsidRPr="0028194B" w:rsidRDefault="0028194B" w:rsidP="0028194B">
      <w:pPr>
        <w:numPr>
          <w:ilvl w:val="0"/>
          <w:numId w:val="3"/>
        </w:numPr>
      </w:pPr>
      <w:r w:rsidRPr="0028194B">
        <w:rPr>
          <w:b/>
          <w:bCs/>
        </w:rPr>
        <w:t>Section 271AAC</w:t>
      </w:r>
      <w:r w:rsidRPr="0028194B">
        <w:t> applies where a taxpayer fails to disclose or conceals income, and a penalty is imposed at the rate of 10% of the tax payable on the income added under </w:t>
      </w:r>
      <w:r w:rsidRPr="0028194B">
        <w:rPr>
          <w:b/>
          <w:bCs/>
        </w:rPr>
        <w:t>Section 115BBE</w:t>
      </w:r>
      <w:r w:rsidRPr="0028194B">
        <w:t>.</w:t>
      </w:r>
    </w:p>
    <w:p w14:paraId="5D0BFD28" w14:textId="77777777" w:rsidR="0028194B" w:rsidRPr="0028194B" w:rsidRDefault="0028194B" w:rsidP="0028194B">
      <w:pPr>
        <w:numPr>
          <w:ilvl w:val="0"/>
          <w:numId w:val="3"/>
        </w:numPr>
      </w:pPr>
      <w:r w:rsidRPr="0028194B">
        <w:lastRenderedPageBreak/>
        <w:t>However, the section provides discretionary powers to the Assessing Officer regarding the imposition of penalties. The penalty is not automatic and can be waived if the addition is due to a genuine mistake or clerical error.</w:t>
      </w:r>
    </w:p>
    <w:p w14:paraId="2FFBD9E0" w14:textId="46AB47AB" w:rsidR="0028194B" w:rsidRPr="0028194B" w:rsidRDefault="0028194B" w:rsidP="0028194B">
      <w:pPr>
        <w:numPr>
          <w:ilvl w:val="0"/>
          <w:numId w:val="3"/>
        </w:numPr>
      </w:pPr>
      <w:r w:rsidRPr="0028194B">
        <w:t>Supreme Court ruling in Reliance Petroproducts Pvt. Ltd. </w:t>
      </w:r>
      <w:r w:rsidRPr="0028194B">
        <w:rPr>
          <w:b/>
          <w:bCs/>
        </w:rPr>
        <w:t xml:space="preserve">[2010] </w:t>
      </w:r>
      <w:r w:rsidRPr="0028194B">
        <w:t>(2010) clarified that penalties under </w:t>
      </w:r>
      <w:r w:rsidRPr="0028194B">
        <w:rPr>
          <w:b/>
          <w:bCs/>
        </w:rPr>
        <w:t>Section 271</w:t>
      </w:r>
      <w:r w:rsidRPr="0028194B">
        <w:t> cannot be levied in cases where there is no willful concealment of facts and the taxpayer has made full disclosure.</w:t>
      </w:r>
    </w:p>
    <w:p w14:paraId="6BE220E4" w14:textId="77777777" w:rsidR="0028194B" w:rsidRPr="0028194B" w:rsidRDefault="0028194B" w:rsidP="0028194B">
      <w:r w:rsidRPr="0028194B">
        <w:rPr>
          <w:b/>
          <w:bCs/>
        </w:rPr>
        <w:t>4. Request for Waiver of Penalty:</w:t>
      </w:r>
    </w:p>
    <w:p w14:paraId="5D14C5B6" w14:textId="3F5D2266" w:rsidR="0028194B" w:rsidRPr="0028194B" w:rsidRDefault="0028194B" w:rsidP="0028194B">
      <w:pPr>
        <w:numPr>
          <w:ilvl w:val="0"/>
          <w:numId w:val="4"/>
        </w:numPr>
      </w:pPr>
      <w:r w:rsidRPr="0028194B">
        <w:t>We respectfully request that the penalty under </w:t>
      </w:r>
      <w:r w:rsidRPr="0028194B">
        <w:rPr>
          <w:b/>
          <w:bCs/>
        </w:rPr>
        <w:t>Section 271AAC</w:t>
      </w:r>
      <w:r w:rsidRPr="0028194B">
        <w:t> be waived or reduced to the extent possible. The tax payable was duly paid after the addition was made, and the disallowance was due to a genuine error and misinterpretation.</w:t>
      </w:r>
    </w:p>
    <w:p w14:paraId="00F1ACC4" w14:textId="77777777" w:rsidR="0028194B" w:rsidRPr="0028194B" w:rsidRDefault="0028194B" w:rsidP="0028194B">
      <w:pPr>
        <w:numPr>
          <w:ilvl w:val="0"/>
          <w:numId w:val="4"/>
        </w:numPr>
      </w:pPr>
      <w:r w:rsidRPr="0028194B">
        <w:t>The amount of tax payable is the additional tax arising from the disallowance, and we request that the penalty be reconsidered in light of the circumstances, including the absence of fraudulent intent and the payment of tax due.</w:t>
      </w:r>
    </w:p>
    <w:p w14:paraId="527D7FEB" w14:textId="77777777" w:rsidR="0028194B" w:rsidRPr="0028194B" w:rsidRDefault="0028194B" w:rsidP="0028194B">
      <w:r w:rsidRPr="0028194B">
        <w:rPr>
          <w:b/>
          <w:bCs/>
        </w:rPr>
        <w:t>5. Supporting Documents:</w:t>
      </w:r>
    </w:p>
    <w:p w14:paraId="33A1345D" w14:textId="77777777" w:rsidR="0028194B" w:rsidRPr="0028194B" w:rsidRDefault="0028194B" w:rsidP="0028194B">
      <w:pPr>
        <w:numPr>
          <w:ilvl w:val="0"/>
          <w:numId w:val="5"/>
        </w:numPr>
      </w:pPr>
      <w:r w:rsidRPr="0028194B">
        <w:t>We are attaching the following supporting documents for your review:</w:t>
      </w:r>
    </w:p>
    <w:p w14:paraId="4A62987E" w14:textId="77777777" w:rsidR="0028194B" w:rsidRPr="0028194B" w:rsidRDefault="0028194B" w:rsidP="0028194B">
      <w:pPr>
        <w:numPr>
          <w:ilvl w:val="1"/>
          <w:numId w:val="5"/>
        </w:numPr>
      </w:pPr>
      <w:r w:rsidRPr="0028194B">
        <w:rPr>
          <w:b/>
          <w:bCs/>
        </w:rPr>
        <w:t>Tax computation</w:t>
      </w:r>
      <w:r w:rsidRPr="0028194B">
        <w:t> for the relevant assessment year.</w:t>
      </w:r>
    </w:p>
    <w:p w14:paraId="43810944" w14:textId="21730822" w:rsidR="0028194B" w:rsidRPr="0028194B" w:rsidRDefault="0028194B" w:rsidP="0028194B">
      <w:pPr>
        <w:numPr>
          <w:ilvl w:val="1"/>
          <w:numId w:val="5"/>
        </w:numPr>
      </w:pPr>
      <w:r w:rsidRPr="0028194B">
        <w:rPr>
          <w:b/>
          <w:bCs/>
        </w:rPr>
        <w:t>Detailed explanation</w:t>
      </w:r>
      <w:r w:rsidRPr="0028194B">
        <w:t> for the disallowance or addition made under </w:t>
      </w:r>
      <w:r w:rsidRPr="0028194B">
        <w:rPr>
          <w:b/>
          <w:bCs/>
        </w:rPr>
        <w:t>Section 115BBE</w:t>
      </w:r>
      <w:r w:rsidRPr="0028194B">
        <w:t>.</w:t>
      </w:r>
    </w:p>
    <w:p w14:paraId="484D5A55" w14:textId="77777777" w:rsidR="0028194B" w:rsidRPr="0028194B" w:rsidRDefault="0028194B" w:rsidP="0028194B">
      <w:pPr>
        <w:numPr>
          <w:ilvl w:val="1"/>
          <w:numId w:val="5"/>
        </w:numPr>
      </w:pPr>
      <w:r w:rsidRPr="0028194B">
        <w:rPr>
          <w:b/>
          <w:bCs/>
        </w:rPr>
        <w:t>Proof of payment of taxes</w:t>
      </w:r>
      <w:r w:rsidRPr="0028194B">
        <w:t> related to the addition.</w:t>
      </w:r>
    </w:p>
    <w:p w14:paraId="5A8F468B" w14:textId="77777777" w:rsidR="0028194B" w:rsidRPr="0028194B" w:rsidRDefault="0028194B" w:rsidP="0028194B">
      <w:r w:rsidRPr="0028194B">
        <w:rPr>
          <w:b/>
          <w:bCs/>
        </w:rPr>
        <w:t>6. Conclusion:</w:t>
      </w:r>
    </w:p>
    <w:p w14:paraId="45923044" w14:textId="0213C7FA" w:rsidR="0028194B" w:rsidRPr="0028194B" w:rsidRDefault="0028194B" w:rsidP="0028194B">
      <w:r w:rsidRPr="0028194B">
        <w:t>We respectfully submit that the penalty under </w:t>
      </w:r>
      <w:r w:rsidRPr="0028194B">
        <w:rPr>
          <w:b/>
          <w:bCs/>
        </w:rPr>
        <w:t>Section 271AAC</w:t>
      </w:r>
      <w:r w:rsidRPr="0028194B">
        <w:t> should not apply due to the genuine nature of the error and the fact that the income was disclosed voluntarily and taxes were paid. We request your office to waive or reduce the penalty imposed and allow the matter to be closed.</w:t>
      </w:r>
    </w:p>
    <w:p w14:paraId="14527E84" w14:textId="77777777" w:rsidR="0028194B" w:rsidRPr="0028194B" w:rsidRDefault="0028194B" w:rsidP="0028194B">
      <w:r w:rsidRPr="0028194B">
        <w:t>We remain available for any further clarifications or documentation that may be required.</w:t>
      </w:r>
    </w:p>
    <w:p w14:paraId="3BCC5150" w14:textId="77777777" w:rsidR="0028194B" w:rsidRPr="0028194B" w:rsidRDefault="0028194B" w:rsidP="0028194B">
      <w:r w:rsidRPr="0028194B">
        <w:rPr>
          <w:b/>
          <w:bCs/>
        </w:rPr>
        <w:t>Yours sincerely,</w:t>
      </w:r>
    </w:p>
    <w:p w14:paraId="3CFCBE16"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61304"/>
    <w:multiLevelType w:val="multilevel"/>
    <w:tmpl w:val="45B6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F606F6"/>
    <w:multiLevelType w:val="multilevel"/>
    <w:tmpl w:val="9C26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AD3E62"/>
    <w:multiLevelType w:val="multilevel"/>
    <w:tmpl w:val="E722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9C021A"/>
    <w:multiLevelType w:val="multilevel"/>
    <w:tmpl w:val="7966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3E410F"/>
    <w:multiLevelType w:val="multilevel"/>
    <w:tmpl w:val="1E02B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0758515">
    <w:abstractNumId w:val="0"/>
  </w:num>
  <w:num w:numId="2" w16cid:durableId="1552378758">
    <w:abstractNumId w:val="1"/>
  </w:num>
  <w:num w:numId="3" w16cid:durableId="411902346">
    <w:abstractNumId w:val="2"/>
  </w:num>
  <w:num w:numId="4" w16cid:durableId="1506214003">
    <w:abstractNumId w:val="3"/>
  </w:num>
  <w:num w:numId="5" w16cid:durableId="1914504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94B"/>
    <w:rsid w:val="00031CAE"/>
    <w:rsid w:val="0028194B"/>
    <w:rsid w:val="00292399"/>
    <w:rsid w:val="00447B58"/>
    <w:rsid w:val="005237F3"/>
    <w:rsid w:val="0090279A"/>
    <w:rsid w:val="009B4D03"/>
    <w:rsid w:val="00E949B8"/>
    <w:rsid w:val="00F91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9AB47"/>
  <w15:chartTrackingRefBased/>
  <w15:docId w15:val="{AA493DFC-B5E4-4F5B-A47B-C0E11B83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9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19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19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19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19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19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9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9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9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9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19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19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19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19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19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9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9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94B"/>
    <w:rPr>
      <w:rFonts w:eastAsiaTheme="majorEastAsia" w:cstheme="majorBidi"/>
      <w:color w:val="272727" w:themeColor="text1" w:themeTint="D8"/>
    </w:rPr>
  </w:style>
  <w:style w:type="paragraph" w:styleId="Title">
    <w:name w:val="Title"/>
    <w:basedOn w:val="Normal"/>
    <w:next w:val="Normal"/>
    <w:link w:val="TitleChar"/>
    <w:uiPriority w:val="10"/>
    <w:qFormat/>
    <w:rsid w:val="002819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9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9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9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94B"/>
    <w:pPr>
      <w:spacing w:before="160"/>
      <w:jc w:val="center"/>
    </w:pPr>
    <w:rPr>
      <w:i/>
      <w:iCs/>
      <w:color w:val="404040" w:themeColor="text1" w:themeTint="BF"/>
    </w:rPr>
  </w:style>
  <w:style w:type="character" w:customStyle="1" w:styleId="QuoteChar">
    <w:name w:val="Quote Char"/>
    <w:basedOn w:val="DefaultParagraphFont"/>
    <w:link w:val="Quote"/>
    <w:uiPriority w:val="29"/>
    <w:rsid w:val="0028194B"/>
    <w:rPr>
      <w:i/>
      <w:iCs/>
      <w:color w:val="404040" w:themeColor="text1" w:themeTint="BF"/>
    </w:rPr>
  </w:style>
  <w:style w:type="paragraph" w:styleId="ListParagraph">
    <w:name w:val="List Paragraph"/>
    <w:basedOn w:val="Normal"/>
    <w:uiPriority w:val="34"/>
    <w:qFormat/>
    <w:rsid w:val="0028194B"/>
    <w:pPr>
      <w:ind w:left="720"/>
      <w:contextualSpacing/>
    </w:pPr>
  </w:style>
  <w:style w:type="character" w:styleId="IntenseEmphasis">
    <w:name w:val="Intense Emphasis"/>
    <w:basedOn w:val="DefaultParagraphFont"/>
    <w:uiPriority w:val="21"/>
    <w:qFormat/>
    <w:rsid w:val="0028194B"/>
    <w:rPr>
      <w:i/>
      <w:iCs/>
      <w:color w:val="2F5496" w:themeColor="accent1" w:themeShade="BF"/>
    </w:rPr>
  </w:style>
  <w:style w:type="paragraph" w:styleId="IntenseQuote">
    <w:name w:val="Intense Quote"/>
    <w:basedOn w:val="Normal"/>
    <w:next w:val="Normal"/>
    <w:link w:val="IntenseQuoteChar"/>
    <w:uiPriority w:val="30"/>
    <w:qFormat/>
    <w:rsid w:val="002819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194B"/>
    <w:rPr>
      <w:i/>
      <w:iCs/>
      <w:color w:val="2F5496" w:themeColor="accent1" w:themeShade="BF"/>
    </w:rPr>
  </w:style>
  <w:style w:type="character" w:styleId="IntenseReference">
    <w:name w:val="Intense Reference"/>
    <w:basedOn w:val="DefaultParagraphFont"/>
    <w:uiPriority w:val="32"/>
    <w:qFormat/>
    <w:rsid w:val="0028194B"/>
    <w:rPr>
      <w:b/>
      <w:bCs/>
      <w:smallCaps/>
      <w:color w:val="2F5496" w:themeColor="accent1" w:themeShade="BF"/>
      <w:spacing w:val="5"/>
    </w:rPr>
  </w:style>
  <w:style w:type="character" w:styleId="Hyperlink">
    <w:name w:val="Hyperlink"/>
    <w:basedOn w:val="DefaultParagraphFont"/>
    <w:uiPriority w:val="99"/>
    <w:unhideWhenUsed/>
    <w:rsid w:val="0028194B"/>
    <w:rPr>
      <w:color w:val="0563C1" w:themeColor="hyperlink"/>
      <w:u w:val="single"/>
    </w:rPr>
  </w:style>
  <w:style w:type="character" w:styleId="UnresolvedMention">
    <w:name w:val="Unresolved Mention"/>
    <w:basedOn w:val="DefaultParagraphFont"/>
    <w:uiPriority w:val="99"/>
    <w:semiHidden/>
    <w:unhideWhenUsed/>
    <w:rsid w:val="00281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511</Words>
  <Characters>2914</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2025-10-31T11:16:00Z</dcterms:created>
  <dcterms:modified xsi:type="dcterms:W3CDTF">2025-11-15T10:40:00Z</dcterms:modified>
</cp:coreProperties>
</file>