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8C60" w14:textId="77777777" w:rsidR="0030352E" w:rsidRPr="0030352E" w:rsidRDefault="0030352E" w:rsidP="0030352E">
      <w:p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b/>
          <w:bCs/>
          <w:color w:val="000000" w:themeColor="text1"/>
          <w:kern w:val="0"/>
          <w:sz w:val="36"/>
          <w:szCs w:val="36"/>
          <w14:ligatures w14:val="none"/>
        </w:rPr>
        <w:t>GROUNDS OF APPEAL</w:t>
      </w:r>
    </w:p>
    <w:p w14:paraId="707A40B9" w14:textId="24C88693" w:rsidR="0030352E" w:rsidRPr="0030352E" w:rsidRDefault="0030352E" w:rsidP="0030352E">
      <w:p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b/>
          <w:bCs/>
          <w:color w:val="000000" w:themeColor="text1"/>
          <w:kern w:val="0"/>
          <w:sz w:val="36"/>
          <w:szCs w:val="36"/>
          <w14:ligatures w14:val="none"/>
        </w:rPr>
        <w:t>1. Unjust Levy of Penalty under </w:t>
      </w:r>
      <w:r w:rsidRPr="0030352E">
        <w:rPr>
          <w:rFonts w:ascii="Default Font" w:eastAsia="Times New Roman" w:hAnsi="Default Font" w:cs="Times New Roman"/>
          <w:b/>
          <w:bCs/>
          <w:color w:val="000000" w:themeColor="text1"/>
          <w:kern w:val="0"/>
          <w:sz w:val="36"/>
          <w:szCs w:val="36"/>
          <w:u w:val="single"/>
          <w14:ligatures w14:val="none"/>
        </w:rPr>
        <w:t>Section 271D</w:t>
      </w:r>
      <w:r w:rsidRPr="0030352E">
        <w:rPr>
          <w:rFonts w:ascii="Default Font" w:eastAsia="Times New Roman" w:hAnsi="Default Font" w:cs="Times New Roman"/>
          <w:b/>
          <w:bCs/>
          <w:color w:val="000000" w:themeColor="text1"/>
          <w:kern w:val="0"/>
          <w:sz w:val="36"/>
          <w:szCs w:val="36"/>
          <w14:ligatures w14:val="none"/>
        </w:rPr>
        <w:t>:</w:t>
      </w:r>
    </w:p>
    <w:p w14:paraId="1D11F12B" w14:textId="6EF7D522" w:rsidR="0030352E" w:rsidRPr="0030352E" w:rsidRDefault="0030352E" w:rsidP="0030352E">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color w:val="000000" w:themeColor="text1"/>
          <w:kern w:val="0"/>
          <w:sz w:val="36"/>
          <w:szCs w:val="36"/>
          <w14:ligatures w14:val="none"/>
        </w:rPr>
        <w:t>The Appellant contends that the Assessing Officer has unjustly levied a penalty under </w:t>
      </w:r>
      <w:r w:rsidRPr="0030352E">
        <w:rPr>
          <w:rFonts w:ascii="Default Font" w:eastAsia="Times New Roman" w:hAnsi="Default Font" w:cs="Times New Roman"/>
          <w:b/>
          <w:bCs/>
          <w:color w:val="000000" w:themeColor="text1"/>
          <w:kern w:val="0"/>
          <w:sz w:val="36"/>
          <w:szCs w:val="36"/>
          <w:u w:val="single"/>
          <w14:ligatures w14:val="none"/>
        </w:rPr>
        <w:t>Section 271D</w:t>
      </w:r>
      <w:r w:rsidRPr="0030352E">
        <w:rPr>
          <w:rFonts w:ascii="Default Font" w:eastAsia="Times New Roman" w:hAnsi="Default Font" w:cs="Times New Roman"/>
          <w:color w:val="000000" w:themeColor="text1"/>
          <w:kern w:val="0"/>
          <w:sz w:val="36"/>
          <w:szCs w:val="36"/>
          <w14:ligatures w14:val="none"/>
        </w:rPr>
        <w:t> of the Income Tax Act, 1961, for the acceptance of cash as part of the sale consideration. The said transaction does not warrant the imposition of such a penalty as it does not constitute a loan or deposit as envisaged under the provisions of </w:t>
      </w:r>
      <w:r w:rsidRPr="0030352E">
        <w:rPr>
          <w:rFonts w:ascii="Default Font" w:eastAsia="Times New Roman" w:hAnsi="Default Font" w:cs="Times New Roman"/>
          <w:b/>
          <w:bCs/>
          <w:color w:val="000000" w:themeColor="text1"/>
          <w:kern w:val="0"/>
          <w:sz w:val="36"/>
          <w:szCs w:val="36"/>
          <w:u w:val="single"/>
          <w14:ligatures w14:val="none"/>
        </w:rPr>
        <w:t>Section 269SS</w:t>
      </w:r>
      <w:r w:rsidRPr="0030352E">
        <w:rPr>
          <w:rFonts w:ascii="Default Font" w:eastAsia="Times New Roman" w:hAnsi="Default Font" w:cs="Times New Roman"/>
          <w:color w:val="000000" w:themeColor="text1"/>
          <w:kern w:val="0"/>
          <w:sz w:val="36"/>
          <w:szCs w:val="36"/>
          <w14:ligatures w14:val="none"/>
        </w:rPr>
        <w:t>.</w:t>
      </w:r>
    </w:p>
    <w:p w14:paraId="545DD11E" w14:textId="77777777" w:rsidR="0030352E" w:rsidRPr="0030352E" w:rsidRDefault="0030352E" w:rsidP="0030352E">
      <w:p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b/>
          <w:bCs/>
          <w:color w:val="000000" w:themeColor="text1"/>
          <w:kern w:val="0"/>
          <w:sz w:val="36"/>
          <w:szCs w:val="36"/>
          <w14:ligatures w14:val="none"/>
        </w:rPr>
        <w:t>2. Bonafide Nature of Transaction:</w:t>
      </w:r>
    </w:p>
    <w:p w14:paraId="2E2C4537" w14:textId="77777777" w:rsidR="0030352E" w:rsidRPr="0030352E" w:rsidRDefault="0030352E" w:rsidP="0030352E">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color w:val="000000" w:themeColor="text1"/>
          <w:kern w:val="0"/>
          <w:sz w:val="36"/>
          <w:szCs w:val="36"/>
          <w14:ligatures w14:val="none"/>
        </w:rPr>
        <w:t>The transaction in question was purely a sale transaction where the Appellant received sale consideration in cash. The Appellant, in good faith and without any intent to contravene the provisions of the Income Tax Act, deposited the said cash amount into the bank account on the immediate same day. The transaction was done in the ordinary course of business and with a bonafide intention.</w:t>
      </w:r>
    </w:p>
    <w:p w14:paraId="7368163C" w14:textId="77777777" w:rsidR="0030352E" w:rsidRPr="0030352E" w:rsidRDefault="0030352E" w:rsidP="0030352E">
      <w:p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b/>
          <w:bCs/>
          <w:color w:val="000000" w:themeColor="text1"/>
          <w:kern w:val="0"/>
          <w:sz w:val="36"/>
          <w:szCs w:val="36"/>
          <w14:ligatures w14:val="none"/>
        </w:rPr>
        <w:t>3. Absence of Malafide Intent:</w:t>
      </w:r>
    </w:p>
    <w:p w14:paraId="7B29F208" w14:textId="77777777" w:rsidR="0030352E" w:rsidRPr="0030352E" w:rsidRDefault="0030352E" w:rsidP="0030352E">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color w:val="000000" w:themeColor="text1"/>
          <w:kern w:val="0"/>
          <w:sz w:val="36"/>
          <w:szCs w:val="36"/>
          <w14:ligatures w14:val="none"/>
        </w:rPr>
        <w:t>The Appellant humbly submits that there was no malafide intention or attempt to evade taxes by accepting the sale consideration in cash. The immediate deposit of the cash into the bank account further supports the absence of any fraudulent intent. The transaction was duly recorded in the books of accounts and reported in the return of income, thereby causing no revenue loss to the department.</w:t>
      </w:r>
    </w:p>
    <w:p w14:paraId="13370F06" w14:textId="2C7E455C" w:rsidR="0030352E" w:rsidRPr="0030352E" w:rsidRDefault="0030352E" w:rsidP="0030352E">
      <w:p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b/>
          <w:bCs/>
          <w:color w:val="000000" w:themeColor="text1"/>
          <w:kern w:val="0"/>
          <w:sz w:val="36"/>
          <w:szCs w:val="36"/>
          <w14:ligatures w14:val="none"/>
        </w:rPr>
        <w:t>4. Misapplication of </w:t>
      </w:r>
      <w:r w:rsidRPr="0030352E">
        <w:rPr>
          <w:rFonts w:ascii="Default Font" w:eastAsia="Times New Roman" w:hAnsi="Default Font" w:cs="Times New Roman"/>
          <w:b/>
          <w:bCs/>
          <w:color w:val="000000" w:themeColor="text1"/>
          <w:kern w:val="0"/>
          <w:sz w:val="36"/>
          <w:szCs w:val="36"/>
          <w:u w:val="single"/>
          <w14:ligatures w14:val="none"/>
        </w:rPr>
        <w:t>Section 269SS</w:t>
      </w:r>
      <w:r w:rsidRPr="0030352E">
        <w:rPr>
          <w:rFonts w:ascii="Default Font" w:eastAsia="Times New Roman" w:hAnsi="Default Font" w:cs="Times New Roman"/>
          <w:b/>
          <w:bCs/>
          <w:color w:val="000000" w:themeColor="text1"/>
          <w:kern w:val="0"/>
          <w:sz w:val="36"/>
          <w:szCs w:val="36"/>
          <w14:ligatures w14:val="none"/>
        </w:rPr>
        <w:t>:</w:t>
      </w:r>
    </w:p>
    <w:p w14:paraId="4248253B" w14:textId="3DD4383B" w:rsidR="0030352E" w:rsidRPr="0030352E" w:rsidRDefault="0030352E" w:rsidP="0030352E">
      <w:pPr>
        <w:numPr>
          <w:ilvl w:val="0"/>
          <w:numId w:val="4"/>
        </w:num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color w:val="000000" w:themeColor="text1"/>
          <w:kern w:val="0"/>
          <w:sz w:val="36"/>
          <w:szCs w:val="36"/>
          <w14:ligatures w14:val="none"/>
        </w:rPr>
        <w:lastRenderedPageBreak/>
        <w:t>The Appellant submits that </w:t>
      </w:r>
      <w:r w:rsidRPr="0030352E">
        <w:rPr>
          <w:rFonts w:ascii="Default Font" w:eastAsia="Times New Roman" w:hAnsi="Default Font" w:cs="Times New Roman"/>
          <w:b/>
          <w:bCs/>
          <w:color w:val="000000" w:themeColor="text1"/>
          <w:kern w:val="0"/>
          <w:sz w:val="36"/>
          <w:szCs w:val="36"/>
          <w:u w:val="single"/>
          <w14:ligatures w14:val="none"/>
        </w:rPr>
        <w:t>Section 269SS</w:t>
      </w:r>
      <w:r w:rsidRPr="0030352E">
        <w:rPr>
          <w:rFonts w:ascii="Default Font" w:eastAsia="Times New Roman" w:hAnsi="Default Font" w:cs="Times New Roman"/>
          <w:color w:val="000000" w:themeColor="text1"/>
          <w:kern w:val="0"/>
          <w:sz w:val="36"/>
          <w:szCs w:val="36"/>
          <w14:ligatures w14:val="none"/>
        </w:rPr>
        <w:t> is primarily aimed at curbing the proliferation of black money by preventing the creation of false or fictitious loans or deposits. In the present case, the transaction in question was neither a loan nor a deposit but a genuine sale transaction. Therefore, the invocation of </w:t>
      </w:r>
      <w:r w:rsidRPr="0030352E">
        <w:rPr>
          <w:rFonts w:ascii="Default Font" w:eastAsia="Times New Roman" w:hAnsi="Default Font" w:cs="Times New Roman"/>
          <w:b/>
          <w:bCs/>
          <w:color w:val="000000" w:themeColor="text1"/>
          <w:kern w:val="0"/>
          <w:sz w:val="36"/>
          <w:szCs w:val="36"/>
          <w:u w:val="single"/>
          <w14:ligatures w14:val="none"/>
        </w:rPr>
        <w:t>Section 269SS</w:t>
      </w:r>
      <w:r w:rsidRPr="0030352E">
        <w:rPr>
          <w:rFonts w:ascii="Default Font" w:eastAsia="Times New Roman" w:hAnsi="Default Font" w:cs="Times New Roman"/>
          <w:color w:val="000000" w:themeColor="text1"/>
          <w:kern w:val="0"/>
          <w:sz w:val="36"/>
          <w:szCs w:val="36"/>
          <w14:ligatures w14:val="none"/>
        </w:rPr>
        <w:t> and the consequent levy of penalty under </w:t>
      </w:r>
      <w:r w:rsidRPr="0030352E">
        <w:rPr>
          <w:rFonts w:ascii="Default Font" w:eastAsia="Times New Roman" w:hAnsi="Default Font" w:cs="Times New Roman"/>
          <w:b/>
          <w:bCs/>
          <w:color w:val="000000" w:themeColor="text1"/>
          <w:kern w:val="0"/>
          <w:sz w:val="36"/>
          <w:szCs w:val="36"/>
          <w:u w:val="single"/>
          <w14:ligatures w14:val="none"/>
        </w:rPr>
        <w:t>Section 271D</w:t>
      </w:r>
      <w:r w:rsidRPr="0030352E">
        <w:rPr>
          <w:rFonts w:ascii="Default Font" w:eastAsia="Times New Roman" w:hAnsi="Default Font" w:cs="Times New Roman"/>
          <w:color w:val="000000" w:themeColor="text1"/>
          <w:kern w:val="0"/>
          <w:sz w:val="36"/>
          <w:szCs w:val="36"/>
          <w14:ligatures w14:val="none"/>
        </w:rPr>
        <w:t> is misplaced and contrary to the law.</w:t>
      </w:r>
    </w:p>
    <w:p w14:paraId="64C93048" w14:textId="77777777" w:rsidR="0030352E" w:rsidRPr="0030352E" w:rsidRDefault="0030352E" w:rsidP="0030352E">
      <w:p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b/>
          <w:bCs/>
          <w:color w:val="000000" w:themeColor="text1"/>
          <w:kern w:val="0"/>
          <w:sz w:val="36"/>
          <w:szCs w:val="36"/>
          <w14:ligatures w14:val="none"/>
        </w:rPr>
        <w:t>5. Judicial Precedents:</w:t>
      </w:r>
    </w:p>
    <w:p w14:paraId="154E30EC" w14:textId="28B2C68B" w:rsidR="0030352E" w:rsidRPr="0030352E" w:rsidRDefault="0030352E" w:rsidP="0030352E">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color w:val="000000" w:themeColor="text1"/>
          <w:kern w:val="0"/>
          <w:sz w:val="36"/>
          <w:szCs w:val="36"/>
          <w14:ligatures w14:val="none"/>
        </w:rPr>
        <w:t>The Appellant further relies on various judicial pronouncements wherein it has been held that transactions of genuine sales do not attract the provisions of </w:t>
      </w:r>
      <w:r w:rsidRPr="0030352E">
        <w:rPr>
          <w:rFonts w:ascii="Default Font" w:eastAsia="Times New Roman" w:hAnsi="Default Font" w:cs="Times New Roman"/>
          <w:b/>
          <w:bCs/>
          <w:color w:val="000000" w:themeColor="text1"/>
          <w:kern w:val="0"/>
          <w:sz w:val="36"/>
          <w:szCs w:val="36"/>
          <w:u w:val="single"/>
          <w14:ligatures w14:val="none"/>
        </w:rPr>
        <w:t>Section 269SS</w:t>
      </w:r>
      <w:r w:rsidRPr="0030352E">
        <w:rPr>
          <w:rFonts w:ascii="Default Font" w:eastAsia="Times New Roman" w:hAnsi="Default Font" w:cs="Times New Roman"/>
          <w:color w:val="000000" w:themeColor="text1"/>
          <w:kern w:val="0"/>
          <w:sz w:val="36"/>
          <w:szCs w:val="36"/>
          <w14:ligatures w14:val="none"/>
        </w:rPr>
        <w:t> and, consequently, should not be penalized under </w:t>
      </w:r>
      <w:r w:rsidRPr="0030352E">
        <w:rPr>
          <w:rFonts w:ascii="Default Font" w:eastAsia="Times New Roman" w:hAnsi="Default Font" w:cs="Times New Roman"/>
          <w:b/>
          <w:bCs/>
          <w:color w:val="000000" w:themeColor="text1"/>
          <w:kern w:val="0"/>
          <w:sz w:val="36"/>
          <w:szCs w:val="36"/>
          <w:u w:val="single"/>
          <w14:ligatures w14:val="none"/>
        </w:rPr>
        <w:t>Section 271D</w:t>
      </w:r>
      <w:r w:rsidRPr="0030352E">
        <w:rPr>
          <w:rFonts w:ascii="Default Font" w:eastAsia="Times New Roman" w:hAnsi="Default Font" w:cs="Times New Roman"/>
          <w:color w:val="000000" w:themeColor="text1"/>
          <w:kern w:val="0"/>
          <w:sz w:val="36"/>
          <w:szCs w:val="36"/>
          <w14:ligatures w14:val="none"/>
        </w:rPr>
        <w:t>. The Hon`ble courts have consistently upheld that where there is no intention to evade tax and the transactions are genuine, the penalty under </w:t>
      </w:r>
      <w:r w:rsidRPr="0030352E">
        <w:rPr>
          <w:rFonts w:ascii="Default Font" w:eastAsia="Times New Roman" w:hAnsi="Default Font" w:cs="Times New Roman"/>
          <w:b/>
          <w:bCs/>
          <w:color w:val="000000" w:themeColor="text1"/>
          <w:kern w:val="0"/>
          <w:sz w:val="36"/>
          <w:szCs w:val="36"/>
          <w:u w:val="single"/>
          <w14:ligatures w14:val="none"/>
        </w:rPr>
        <w:t>Section 271D</w:t>
      </w:r>
      <w:r w:rsidRPr="0030352E">
        <w:rPr>
          <w:rFonts w:ascii="Default Font" w:eastAsia="Times New Roman" w:hAnsi="Default Font" w:cs="Times New Roman"/>
          <w:color w:val="000000" w:themeColor="text1"/>
          <w:kern w:val="0"/>
          <w:sz w:val="36"/>
          <w:szCs w:val="36"/>
          <w14:ligatures w14:val="none"/>
        </w:rPr>
        <w:t> should not be imposed.</w:t>
      </w:r>
    </w:p>
    <w:p w14:paraId="73B77D63" w14:textId="281ECD53" w:rsidR="0030352E" w:rsidRPr="0030352E" w:rsidRDefault="0030352E" w:rsidP="0030352E">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color w:val="000000" w:themeColor="text1"/>
          <w:kern w:val="0"/>
          <w:sz w:val="36"/>
          <w:szCs w:val="36"/>
          <w14:ligatures w14:val="none"/>
        </w:rPr>
        <w:t>In case of SRI PADMANABHA MANGALORE CHOWTA it was held that the explanation given by the assessee constitutes a reasonable cause as contemplated in </w:t>
      </w:r>
      <w:r w:rsidRPr="0030352E">
        <w:rPr>
          <w:rFonts w:ascii="Default Font" w:eastAsia="Times New Roman" w:hAnsi="Default Font" w:cs="Times New Roman"/>
          <w:b/>
          <w:bCs/>
          <w:color w:val="000000" w:themeColor="text1"/>
          <w:kern w:val="0"/>
          <w:sz w:val="36"/>
          <w:szCs w:val="36"/>
          <w:u w:val="single"/>
          <w14:ligatures w14:val="none"/>
        </w:rPr>
        <w:t>section 273B</w:t>
      </w:r>
      <w:r w:rsidRPr="0030352E">
        <w:rPr>
          <w:rFonts w:ascii="Default Font" w:eastAsia="Times New Roman" w:hAnsi="Default Font" w:cs="Times New Roman"/>
          <w:color w:val="000000" w:themeColor="text1"/>
          <w:kern w:val="0"/>
          <w:sz w:val="36"/>
          <w:szCs w:val="36"/>
          <w14:ligatures w14:val="none"/>
        </w:rPr>
        <w:t> of the Act. The expression “reasonable cause” has to be considered pragmatically and as its transaction openly done, to meet the exigency of business, it can be said to constitute “reasonable cause”. The bonafide business transaction cannot be considered for levying the penalty </w:t>
      </w:r>
      <w:r w:rsidRPr="0030352E">
        <w:rPr>
          <w:rFonts w:ascii="Default Font" w:eastAsia="Times New Roman" w:hAnsi="Default Font" w:cs="Times New Roman"/>
          <w:b/>
          <w:bCs/>
          <w:color w:val="000000" w:themeColor="text1"/>
          <w:kern w:val="0"/>
          <w:sz w:val="36"/>
          <w:szCs w:val="36"/>
          <w:u w:val="single"/>
          <w14:ligatures w14:val="none"/>
        </w:rPr>
        <w:t>u/s 271D</w:t>
      </w:r>
      <w:r w:rsidRPr="0030352E">
        <w:rPr>
          <w:rFonts w:ascii="Default Font" w:eastAsia="Times New Roman" w:hAnsi="Default Font" w:cs="Times New Roman"/>
          <w:color w:val="000000" w:themeColor="text1"/>
          <w:kern w:val="0"/>
          <w:sz w:val="36"/>
          <w:szCs w:val="36"/>
          <w14:ligatures w14:val="none"/>
        </w:rPr>
        <w:t> of the Act. In the present case, it is not the case of department that the transaction is not genuine and explanation given by assessee is not bonafide. In view of this, provisions of </w:t>
      </w:r>
      <w:r w:rsidRPr="0030352E">
        <w:rPr>
          <w:rFonts w:ascii="Default Font" w:eastAsia="Times New Roman" w:hAnsi="Default Font" w:cs="Times New Roman"/>
          <w:b/>
          <w:bCs/>
          <w:color w:val="000000" w:themeColor="text1"/>
          <w:kern w:val="0"/>
          <w:sz w:val="36"/>
          <w:szCs w:val="36"/>
          <w:u w:val="single"/>
          <w14:ligatures w14:val="none"/>
        </w:rPr>
        <w:t>Section 269SS</w:t>
      </w:r>
      <w:r w:rsidRPr="0030352E">
        <w:rPr>
          <w:rFonts w:ascii="Default Font" w:eastAsia="Times New Roman" w:hAnsi="Default Font" w:cs="Times New Roman"/>
          <w:color w:val="000000" w:themeColor="text1"/>
          <w:kern w:val="0"/>
          <w:sz w:val="36"/>
          <w:szCs w:val="36"/>
          <w14:ligatures w14:val="none"/>
        </w:rPr>
        <w:t> of the Act cannot be applied as the assessee’s transaction is genuine and also constituted with “reasonable cause” and in such case, default on the part of assessee is merely a technical and venial nature and no penalty </w:t>
      </w:r>
      <w:r w:rsidRPr="0030352E">
        <w:rPr>
          <w:rFonts w:ascii="Default Font" w:eastAsia="Times New Roman" w:hAnsi="Default Font" w:cs="Times New Roman"/>
          <w:b/>
          <w:bCs/>
          <w:color w:val="000000" w:themeColor="text1"/>
          <w:kern w:val="0"/>
          <w:sz w:val="36"/>
          <w:szCs w:val="36"/>
          <w:u w:val="single"/>
          <w14:ligatures w14:val="none"/>
        </w:rPr>
        <w:t>u/s 271D</w:t>
      </w:r>
      <w:r w:rsidRPr="0030352E">
        <w:rPr>
          <w:rFonts w:ascii="Default Font" w:eastAsia="Times New Roman" w:hAnsi="Default Font" w:cs="Times New Roman"/>
          <w:color w:val="000000" w:themeColor="text1"/>
          <w:kern w:val="0"/>
          <w:sz w:val="36"/>
          <w:szCs w:val="36"/>
          <w14:ligatures w14:val="none"/>
        </w:rPr>
        <w:t> of the Act could be levied. In view of this, we delete the penalty levied </w:t>
      </w:r>
      <w:r w:rsidRPr="0030352E">
        <w:rPr>
          <w:rFonts w:ascii="Default Font" w:eastAsia="Times New Roman" w:hAnsi="Default Font" w:cs="Times New Roman"/>
          <w:b/>
          <w:bCs/>
          <w:color w:val="000000" w:themeColor="text1"/>
          <w:kern w:val="0"/>
          <w:sz w:val="36"/>
          <w:szCs w:val="36"/>
          <w:u w:val="single"/>
          <w14:ligatures w14:val="none"/>
        </w:rPr>
        <w:t>u/s 271D</w:t>
      </w:r>
      <w:r w:rsidRPr="0030352E">
        <w:rPr>
          <w:rFonts w:ascii="Default Font" w:eastAsia="Times New Roman" w:hAnsi="Default Font" w:cs="Times New Roman"/>
          <w:color w:val="000000" w:themeColor="text1"/>
          <w:kern w:val="0"/>
          <w:sz w:val="36"/>
          <w:szCs w:val="36"/>
          <w14:ligatures w14:val="none"/>
        </w:rPr>
        <w:t> of the Act.</w:t>
      </w:r>
    </w:p>
    <w:p w14:paraId="61522CE2" w14:textId="40B79F8D" w:rsidR="0030352E" w:rsidRPr="0030352E" w:rsidRDefault="0030352E" w:rsidP="0030352E">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color w:val="000000" w:themeColor="text1"/>
          <w:kern w:val="0"/>
          <w:sz w:val="36"/>
          <w:szCs w:val="36"/>
          <w14:ligatures w14:val="none"/>
        </w:rPr>
        <w:t>In the case of NARENDRAKUMAR CHUNILAL SONI it was held that when the Purchaser was summoned </w:t>
      </w:r>
      <w:r w:rsidRPr="0030352E">
        <w:rPr>
          <w:rFonts w:ascii="Default Font" w:eastAsia="Times New Roman" w:hAnsi="Default Font" w:cs="Times New Roman"/>
          <w:b/>
          <w:bCs/>
          <w:color w:val="000000" w:themeColor="text1"/>
          <w:kern w:val="0"/>
          <w:sz w:val="36"/>
          <w:szCs w:val="36"/>
          <w:u w:val="single"/>
          <w14:ligatures w14:val="none"/>
        </w:rPr>
        <w:t>u/s. 133(6)</w:t>
      </w:r>
      <w:r w:rsidRPr="0030352E">
        <w:rPr>
          <w:rFonts w:ascii="Default Font" w:eastAsia="Times New Roman" w:hAnsi="Default Font" w:cs="Times New Roman"/>
          <w:color w:val="000000" w:themeColor="text1"/>
          <w:kern w:val="0"/>
          <w:sz w:val="36"/>
          <w:szCs w:val="36"/>
          <w14:ligatures w14:val="none"/>
        </w:rPr>
        <w:t> of the Act by the AO, he was satisfied with the reply of the Purchaser and passed the assessment order accepting the Returned Income without making any additions. Thus, the levy of impugned penalty under </w:t>
      </w:r>
      <w:r w:rsidRPr="0030352E">
        <w:rPr>
          <w:rFonts w:ascii="Default Font" w:eastAsia="Times New Roman" w:hAnsi="Default Font" w:cs="Times New Roman"/>
          <w:b/>
          <w:bCs/>
          <w:color w:val="000000" w:themeColor="text1"/>
          <w:kern w:val="0"/>
          <w:sz w:val="36"/>
          <w:szCs w:val="36"/>
          <w:u w:val="single"/>
          <w14:ligatures w14:val="none"/>
        </w:rPr>
        <w:t>Section 271D</w:t>
      </w:r>
      <w:r w:rsidRPr="0030352E">
        <w:rPr>
          <w:rFonts w:ascii="Default Font" w:eastAsia="Times New Roman" w:hAnsi="Default Font" w:cs="Times New Roman"/>
          <w:color w:val="000000" w:themeColor="text1"/>
          <w:kern w:val="0"/>
          <w:sz w:val="36"/>
          <w:szCs w:val="36"/>
          <w14:ligatures w14:val="none"/>
        </w:rPr>
        <w:t> is unwarranted. Accordingly, ITAT allowing the appeal of the assessee cancelled the impugned penalty.</w:t>
      </w:r>
    </w:p>
    <w:p w14:paraId="2890C5ED" w14:textId="35B97DE0" w:rsidR="0030352E" w:rsidRPr="0030352E" w:rsidRDefault="0030352E" w:rsidP="0030352E">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color w:val="000000" w:themeColor="text1"/>
          <w:kern w:val="0"/>
          <w:sz w:val="36"/>
          <w:szCs w:val="36"/>
          <w14:ligatures w14:val="none"/>
        </w:rPr>
        <w:t>In the case of MANI SUNDARAM </w:t>
      </w:r>
      <w:r w:rsidRPr="0030352E">
        <w:rPr>
          <w:rFonts w:ascii="Default Font" w:eastAsia="Times New Roman" w:hAnsi="Default Font" w:cs="Times New Roman"/>
          <w:b/>
          <w:bCs/>
          <w:color w:val="000000" w:themeColor="text1"/>
          <w:kern w:val="0"/>
          <w:sz w:val="36"/>
          <w:szCs w:val="36"/>
          <w:u w:val="single"/>
          <w14:ligatures w14:val="none"/>
        </w:rPr>
        <w:t>[2024] (IT) (ITAT-CHENNAI)</w:t>
      </w:r>
      <w:r w:rsidRPr="0030352E">
        <w:rPr>
          <w:rFonts w:ascii="Default Font" w:eastAsia="Times New Roman" w:hAnsi="Default Font" w:cs="Times New Roman"/>
          <w:color w:val="000000" w:themeColor="text1"/>
          <w:kern w:val="0"/>
          <w:sz w:val="36"/>
          <w:szCs w:val="36"/>
          <w14:ligatures w14:val="none"/>
        </w:rPr>
        <w:t> it was held that the assessee has shown reasonable cause for receiving money towards purchase of machineries. Thus, the explanation offered against show cause notice before the authorities below were reasonable and therefore, levy of penalty under </w:t>
      </w:r>
      <w:r w:rsidRPr="0030352E">
        <w:rPr>
          <w:rFonts w:ascii="Default Font" w:eastAsia="Times New Roman" w:hAnsi="Default Font" w:cs="Times New Roman"/>
          <w:b/>
          <w:bCs/>
          <w:color w:val="000000" w:themeColor="text1"/>
          <w:kern w:val="0"/>
          <w:sz w:val="36"/>
          <w:szCs w:val="36"/>
          <w:u w:val="single"/>
          <w14:ligatures w14:val="none"/>
        </w:rPr>
        <w:t>Section 271D</w:t>
      </w:r>
      <w:r w:rsidRPr="0030352E">
        <w:rPr>
          <w:rFonts w:ascii="Default Font" w:eastAsia="Times New Roman" w:hAnsi="Default Font" w:cs="Times New Roman"/>
          <w:color w:val="000000" w:themeColor="text1"/>
          <w:kern w:val="0"/>
          <w:sz w:val="36"/>
          <w:szCs w:val="36"/>
          <w14:ligatures w14:val="none"/>
        </w:rPr>
        <w:t> of the Act is untenable.</w:t>
      </w:r>
    </w:p>
    <w:p w14:paraId="5505D72F" w14:textId="77777777" w:rsidR="0030352E" w:rsidRPr="0030352E" w:rsidRDefault="0030352E" w:rsidP="0030352E">
      <w:p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b/>
          <w:bCs/>
          <w:color w:val="000000" w:themeColor="text1"/>
          <w:kern w:val="0"/>
          <w:sz w:val="36"/>
          <w:szCs w:val="36"/>
          <w14:ligatures w14:val="none"/>
        </w:rPr>
        <w:t>6. Request for Relief:</w:t>
      </w:r>
    </w:p>
    <w:p w14:paraId="5C1D07DB" w14:textId="4C586A12" w:rsidR="0030352E" w:rsidRPr="0030352E" w:rsidRDefault="0030352E" w:rsidP="0030352E">
      <w:pPr>
        <w:numPr>
          <w:ilvl w:val="0"/>
          <w:numId w:val="6"/>
        </w:num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color w:val="000000" w:themeColor="text1"/>
          <w:kern w:val="0"/>
          <w:sz w:val="36"/>
          <w:szCs w:val="36"/>
          <w14:ligatures w14:val="none"/>
        </w:rPr>
        <w:t>In light of the above facts, circumstances, and legal precedents, the Appellant respectfully prays that the penalty levied under </w:t>
      </w:r>
      <w:r w:rsidRPr="0030352E">
        <w:rPr>
          <w:rFonts w:ascii="Default Font" w:eastAsia="Times New Roman" w:hAnsi="Default Font" w:cs="Times New Roman"/>
          <w:b/>
          <w:bCs/>
          <w:color w:val="000000" w:themeColor="text1"/>
          <w:kern w:val="0"/>
          <w:sz w:val="36"/>
          <w:szCs w:val="36"/>
          <w:u w:val="single"/>
          <w14:ligatures w14:val="none"/>
        </w:rPr>
        <w:t>Section 271D</w:t>
      </w:r>
      <w:r w:rsidRPr="0030352E">
        <w:rPr>
          <w:rFonts w:ascii="Default Font" w:eastAsia="Times New Roman" w:hAnsi="Default Font" w:cs="Times New Roman"/>
          <w:color w:val="000000" w:themeColor="text1"/>
          <w:kern w:val="0"/>
          <w:sz w:val="36"/>
          <w:szCs w:val="36"/>
          <w14:ligatures w14:val="none"/>
        </w:rPr>
        <w:t> be quashed, and the appeal be allowed in favor of the Appellant.</w:t>
      </w:r>
    </w:p>
    <w:p w14:paraId="60C337F8" w14:textId="77777777" w:rsidR="0030352E" w:rsidRPr="0030352E" w:rsidRDefault="0030352E" w:rsidP="0030352E">
      <w:p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b/>
          <w:bCs/>
          <w:color w:val="000000" w:themeColor="text1"/>
          <w:kern w:val="0"/>
          <w:sz w:val="36"/>
          <w:szCs w:val="36"/>
          <w14:ligatures w14:val="none"/>
        </w:rPr>
        <w:t>Prayer:</w:t>
      </w:r>
    </w:p>
    <w:p w14:paraId="3C471603" w14:textId="77777777" w:rsidR="0030352E" w:rsidRPr="0030352E" w:rsidRDefault="0030352E" w:rsidP="0030352E">
      <w:p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color w:val="000000" w:themeColor="text1"/>
          <w:kern w:val="0"/>
          <w:sz w:val="36"/>
          <w:szCs w:val="36"/>
          <w14:ligatures w14:val="none"/>
        </w:rPr>
        <w:t>The Appellant prays that:</w:t>
      </w:r>
    </w:p>
    <w:p w14:paraId="0E2440AB" w14:textId="45D13DFC" w:rsidR="0030352E" w:rsidRPr="0030352E" w:rsidRDefault="0030352E" w:rsidP="0030352E">
      <w:pPr>
        <w:spacing w:after="150" w:line="408" w:lineRule="atLeast"/>
        <w:rPr>
          <w:rFonts w:ascii="Default Font" w:eastAsia="Times New Roman" w:hAnsi="Default Font" w:cs="Times New Roman"/>
          <w:color w:val="000000" w:themeColor="text1"/>
          <w:kern w:val="0"/>
          <w:sz w:val="36"/>
          <w:szCs w:val="36"/>
          <w14:ligatures w14:val="none"/>
        </w:rPr>
      </w:pPr>
      <w:r w:rsidRPr="0030352E">
        <w:rPr>
          <w:rFonts w:ascii="Default Font" w:eastAsia="Times New Roman" w:hAnsi="Default Font" w:cs="Times New Roman"/>
          <w:color w:val="000000" w:themeColor="text1"/>
          <w:kern w:val="0"/>
          <w:sz w:val="36"/>
          <w:szCs w:val="36"/>
          <w14:ligatures w14:val="none"/>
        </w:rPr>
        <w:t>The penalty order passed under </w:t>
      </w:r>
      <w:r w:rsidRPr="0030352E">
        <w:rPr>
          <w:rFonts w:ascii="Default Font" w:eastAsia="Times New Roman" w:hAnsi="Default Font" w:cs="Times New Roman"/>
          <w:b/>
          <w:bCs/>
          <w:color w:val="000000" w:themeColor="text1"/>
          <w:kern w:val="0"/>
          <w:sz w:val="36"/>
          <w:szCs w:val="36"/>
          <w:u w:val="single"/>
          <w14:ligatures w14:val="none"/>
        </w:rPr>
        <w:t>Section 271D</w:t>
      </w:r>
      <w:r w:rsidRPr="0030352E">
        <w:rPr>
          <w:rFonts w:ascii="Default Font" w:eastAsia="Times New Roman" w:hAnsi="Default Font" w:cs="Times New Roman"/>
          <w:color w:val="000000" w:themeColor="text1"/>
          <w:kern w:val="0"/>
          <w:sz w:val="36"/>
          <w:szCs w:val="36"/>
          <w14:ligatures w14:val="none"/>
        </w:rPr>
        <w:t> of the Income Tax Act, 1961, be set aside.</w:t>
      </w:r>
    </w:p>
    <w:p w14:paraId="5D58070E" w14:textId="45886CB8" w:rsidR="005237F3" w:rsidRPr="0030352E" w:rsidRDefault="0030352E" w:rsidP="0030352E">
      <w:pPr>
        <w:rPr>
          <w:color w:val="000000" w:themeColor="text1"/>
        </w:rPr>
      </w:pPr>
      <w:r w:rsidRPr="0030352E">
        <w:rPr>
          <w:rFonts w:ascii="Default Font" w:eastAsia="Times New Roman" w:hAnsi="Default Font" w:cs="Times New Roman"/>
          <w:color w:val="000000" w:themeColor="text1"/>
          <w:kern w:val="0"/>
          <w:sz w:val="36"/>
          <w:szCs w:val="36"/>
          <w14:ligatures w14:val="none"/>
        </w:rPr>
        <w:t>Any other relief that this Hon`ble CIT(A) deems fit and proper under the circumstances of the case be granted.</w:t>
      </w:r>
    </w:p>
    <w:sectPr w:rsidR="005237F3" w:rsidRPr="00303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132"/>
    <w:multiLevelType w:val="multilevel"/>
    <w:tmpl w:val="EB34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F2FE4"/>
    <w:multiLevelType w:val="multilevel"/>
    <w:tmpl w:val="EE54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209C4"/>
    <w:multiLevelType w:val="multilevel"/>
    <w:tmpl w:val="92A4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A6424"/>
    <w:multiLevelType w:val="multilevel"/>
    <w:tmpl w:val="277E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30DB8"/>
    <w:multiLevelType w:val="multilevel"/>
    <w:tmpl w:val="8B5C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8250D6"/>
    <w:multiLevelType w:val="multilevel"/>
    <w:tmpl w:val="B646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181817">
    <w:abstractNumId w:val="4"/>
  </w:num>
  <w:num w:numId="2" w16cid:durableId="250818166">
    <w:abstractNumId w:val="5"/>
  </w:num>
  <w:num w:numId="3" w16cid:durableId="1894927745">
    <w:abstractNumId w:val="1"/>
  </w:num>
  <w:num w:numId="4" w16cid:durableId="117141598">
    <w:abstractNumId w:val="2"/>
  </w:num>
  <w:num w:numId="5" w16cid:durableId="1169759857">
    <w:abstractNumId w:val="3"/>
  </w:num>
  <w:num w:numId="6" w16cid:durableId="175670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2E"/>
    <w:rsid w:val="00031CAE"/>
    <w:rsid w:val="0030352E"/>
    <w:rsid w:val="003125B6"/>
    <w:rsid w:val="00447B58"/>
    <w:rsid w:val="005237F3"/>
    <w:rsid w:val="00836461"/>
    <w:rsid w:val="00B0489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5BAF"/>
  <w15:chartTrackingRefBased/>
  <w15:docId w15:val="{ADFEFFC3-A5CB-44E5-A90A-43680D26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5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5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5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5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5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5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5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5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52E"/>
    <w:rPr>
      <w:rFonts w:eastAsiaTheme="majorEastAsia" w:cstheme="majorBidi"/>
      <w:color w:val="272727" w:themeColor="text1" w:themeTint="D8"/>
    </w:rPr>
  </w:style>
  <w:style w:type="paragraph" w:styleId="Title">
    <w:name w:val="Title"/>
    <w:basedOn w:val="Normal"/>
    <w:next w:val="Normal"/>
    <w:link w:val="TitleChar"/>
    <w:uiPriority w:val="10"/>
    <w:qFormat/>
    <w:rsid w:val="00303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52E"/>
    <w:pPr>
      <w:spacing w:before="160"/>
      <w:jc w:val="center"/>
    </w:pPr>
    <w:rPr>
      <w:i/>
      <w:iCs/>
      <w:color w:val="404040" w:themeColor="text1" w:themeTint="BF"/>
    </w:rPr>
  </w:style>
  <w:style w:type="character" w:customStyle="1" w:styleId="QuoteChar">
    <w:name w:val="Quote Char"/>
    <w:basedOn w:val="DefaultParagraphFont"/>
    <w:link w:val="Quote"/>
    <w:uiPriority w:val="29"/>
    <w:rsid w:val="0030352E"/>
    <w:rPr>
      <w:i/>
      <w:iCs/>
      <w:color w:val="404040" w:themeColor="text1" w:themeTint="BF"/>
    </w:rPr>
  </w:style>
  <w:style w:type="paragraph" w:styleId="ListParagraph">
    <w:name w:val="List Paragraph"/>
    <w:basedOn w:val="Normal"/>
    <w:uiPriority w:val="34"/>
    <w:qFormat/>
    <w:rsid w:val="0030352E"/>
    <w:pPr>
      <w:ind w:left="720"/>
      <w:contextualSpacing/>
    </w:pPr>
  </w:style>
  <w:style w:type="character" w:styleId="IntenseEmphasis">
    <w:name w:val="Intense Emphasis"/>
    <w:basedOn w:val="DefaultParagraphFont"/>
    <w:uiPriority w:val="21"/>
    <w:qFormat/>
    <w:rsid w:val="0030352E"/>
    <w:rPr>
      <w:i/>
      <w:iCs/>
      <w:color w:val="2F5496" w:themeColor="accent1" w:themeShade="BF"/>
    </w:rPr>
  </w:style>
  <w:style w:type="paragraph" w:styleId="IntenseQuote">
    <w:name w:val="Intense Quote"/>
    <w:basedOn w:val="Normal"/>
    <w:next w:val="Normal"/>
    <w:link w:val="IntenseQuoteChar"/>
    <w:uiPriority w:val="30"/>
    <w:qFormat/>
    <w:rsid w:val="00303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52E"/>
    <w:rPr>
      <w:i/>
      <w:iCs/>
      <w:color w:val="2F5496" w:themeColor="accent1" w:themeShade="BF"/>
    </w:rPr>
  </w:style>
  <w:style w:type="character" w:styleId="IntenseReference">
    <w:name w:val="Intense Reference"/>
    <w:basedOn w:val="DefaultParagraphFont"/>
    <w:uiPriority w:val="32"/>
    <w:qFormat/>
    <w:rsid w:val="0030352E"/>
    <w:rPr>
      <w:b/>
      <w:bCs/>
      <w:smallCaps/>
      <w:color w:val="2F5496" w:themeColor="accent1" w:themeShade="BF"/>
      <w:spacing w:val="5"/>
    </w:rPr>
  </w:style>
  <w:style w:type="paragraph" w:styleId="NormalWeb">
    <w:name w:val="Normal (Web)"/>
    <w:basedOn w:val="Normal"/>
    <w:uiPriority w:val="99"/>
    <w:semiHidden/>
    <w:unhideWhenUsed/>
    <w:rsid w:val="003035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0352E"/>
    <w:rPr>
      <w:b/>
      <w:bCs/>
    </w:rPr>
  </w:style>
  <w:style w:type="character" w:styleId="Hyperlink">
    <w:name w:val="Hyperlink"/>
    <w:basedOn w:val="DefaultParagraphFont"/>
    <w:uiPriority w:val="99"/>
    <w:semiHidden/>
    <w:unhideWhenUsed/>
    <w:rsid w:val="003035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2025-11-01T04:45:00Z</dcterms:created>
  <dcterms:modified xsi:type="dcterms:W3CDTF">2025-11-15T10:42:00Z</dcterms:modified>
</cp:coreProperties>
</file>