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1262" w14:textId="77777777" w:rsidR="00867679" w:rsidRPr="00867679" w:rsidRDefault="00867679" w:rsidP="00867679">
      <w:r w:rsidRPr="00867679">
        <w:t>To</w:t>
      </w:r>
    </w:p>
    <w:p w14:paraId="56EBF2C5" w14:textId="77777777" w:rsidR="00867679" w:rsidRPr="00867679" w:rsidRDefault="00867679" w:rsidP="00867679">
      <w:r w:rsidRPr="00867679">
        <w:t>The Assistant Commissioner of Income tax ……</w:t>
      </w:r>
    </w:p>
    <w:p w14:paraId="34CD601C" w14:textId="77777777" w:rsidR="00867679" w:rsidRPr="00867679" w:rsidRDefault="00867679" w:rsidP="00867679">
      <w:r w:rsidRPr="00867679">
        <w:t>Income tax Department</w:t>
      </w:r>
    </w:p>
    <w:p w14:paraId="45ECE544" w14:textId="77777777" w:rsidR="00867679" w:rsidRPr="00867679" w:rsidRDefault="00867679" w:rsidP="00867679">
      <w:r w:rsidRPr="00867679">
        <w:t>Indore</w:t>
      </w:r>
    </w:p>
    <w:p w14:paraId="2C244C67" w14:textId="77777777" w:rsidR="00867679" w:rsidRPr="00867679" w:rsidRDefault="00867679" w:rsidP="00867679">
      <w:r w:rsidRPr="00867679">
        <w:rPr>
          <w:b/>
          <w:bCs/>
        </w:rPr>
        <w:t xml:space="preserve">Re: </w:t>
      </w:r>
      <w:proofErr w:type="spellStart"/>
      <w:r w:rsidRPr="00867679">
        <w:rPr>
          <w:b/>
          <w:bCs/>
        </w:rPr>
        <w:t>xxxxxxxxxxxxxxxx</w:t>
      </w:r>
      <w:proofErr w:type="spellEnd"/>
      <w:r w:rsidRPr="00867679">
        <w:rPr>
          <w:b/>
          <w:bCs/>
        </w:rPr>
        <w:t xml:space="preserve"> [PAN: </w:t>
      </w:r>
      <w:proofErr w:type="spellStart"/>
      <w:r w:rsidRPr="00867679">
        <w:rPr>
          <w:b/>
          <w:bCs/>
        </w:rPr>
        <w:t>xxxxxxxxxxxxxx</w:t>
      </w:r>
      <w:proofErr w:type="spellEnd"/>
      <w:r w:rsidRPr="00867679">
        <w:rPr>
          <w:b/>
          <w:bCs/>
        </w:rPr>
        <w:t>]</w:t>
      </w:r>
    </w:p>
    <w:p w14:paraId="0793D813" w14:textId="77777777" w:rsidR="00867679" w:rsidRPr="00867679" w:rsidRDefault="00867679" w:rsidP="00867679">
      <w:r w:rsidRPr="00867679">
        <w:t>Assessment Year 2018-19</w:t>
      </w:r>
    </w:p>
    <w:p w14:paraId="4DD4FD69" w14:textId="77777777" w:rsidR="00867679" w:rsidRPr="00867679" w:rsidRDefault="00867679" w:rsidP="00867679">
      <w:r w:rsidRPr="00867679">
        <w:rPr>
          <w:u w:val="single"/>
        </w:rPr>
        <w:t>Sub: Response to intimation for initiation of Reassessment proceedings under Section 148A(b) of the Income tax Act, 1961 (“the Act”)</w:t>
      </w:r>
    </w:p>
    <w:p w14:paraId="7F0A7AEF" w14:textId="77777777" w:rsidR="00867679" w:rsidRPr="00867679" w:rsidRDefault="00867679" w:rsidP="00867679">
      <w:r w:rsidRPr="00867679">
        <w:t>Respected Sir,</w:t>
      </w:r>
    </w:p>
    <w:p w14:paraId="501B2234" w14:textId="77777777" w:rsidR="00867679" w:rsidRPr="00867679" w:rsidRDefault="00867679" w:rsidP="00867679">
      <w:r w:rsidRPr="00867679">
        <w:t>This is in response to your captioned notice dated 12.03.2022 received by us on …………… informing that department is in possession of certain information which suggests that income chargeable to tax for the captioned assessment year has escaped assessment as per Section 147 of the Act. We are required to show cause against the proposal to issue notice under Section 148 of the Act. In this regards we submit as follows:</w:t>
      </w:r>
    </w:p>
    <w:p w14:paraId="3BFBF6A3" w14:textId="77777777" w:rsidR="00867679" w:rsidRPr="00867679" w:rsidRDefault="00867679" w:rsidP="00867679">
      <w:r w:rsidRPr="00867679">
        <w:t xml:space="preserve">1. At the outset the </w:t>
      </w:r>
      <w:proofErr w:type="spellStart"/>
      <w:r w:rsidRPr="00867679">
        <w:t>Assessee</w:t>
      </w:r>
      <w:proofErr w:type="spellEnd"/>
      <w:r w:rsidRPr="00867679">
        <w:t xml:space="preserve"> submits that no income chargeable to tax has escaped assessment and therefore the invocation of proceedings under Section 147 of the Act by issuing notice under Section 148 of the Act is unwarranted and uncalled for.</w:t>
      </w:r>
    </w:p>
    <w:p w14:paraId="4C31AB92" w14:textId="77777777" w:rsidR="00867679" w:rsidRPr="00867679" w:rsidRDefault="00867679" w:rsidP="00867679">
      <w:r w:rsidRPr="00867679">
        <w:t>2. That the annexure A to the notice mentions that there is </w:t>
      </w:r>
      <w:r w:rsidRPr="00867679">
        <w:rPr>
          <w:u w:val="single"/>
        </w:rPr>
        <w:t>credible information</w:t>
      </w:r>
      <w:r w:rsidRPr="00867679">
        <w:t xml:space="preserve"> with the department with regard to certain transactions during the financial year. Such information has been received from Investigation wing based on certain action taken at the premises of specified persons. Based on such information it is proposed to draw an adverse inference against the </w:t>
      </w:r>
      <w:proofErr w:type="spellStart"/>
      <w:r w:rsidRPr="00867679">
        <w:t>Assessee</w:t>
      </w:r>
      <w:proofErr w:type="spellEnd"/>
      <w:r w:rsidRPr="00867679">
        <w:t xml:space="preserve"> and thereby issuing the proceedings under Section 148 of the Act.</w:t>
      </w:r>
    </w:p>
    <w:p w14:paraId="288FF082" w14:textId="77777777" w:rsidR="00867679" w:rsidRPr="00867679" w:rsidRDefault="00867679" w:rsidP="00867679">
      <w:r w:rsidRPr="00867679">
        <w:t>3. We submit that the proceedings under Section 148 of the Act are not to be invoked in the impugned case on the following grounds:</w:t>
      </w:r>
    </w:p>
    <w:p w14:paraId="350A775B" w14:textId="77777777" w:rsidR="00867679" w:rsidRPr="00867679" w:rsidRDefault="00867679" w:rsidP="00867679">
      <w:r w:rsidRPr="00867679">
        <w:t xml:space="preserve">a. At the outset it is stated in the returns that certain credits of </w:t>
      </w:r>
      <w:proofErr w:type="spellStart"/>
      <w:proofErr w:type="gramStart"/>
      <w:r w:rsidRPr="00867679">
        <w:t>Rs.xxxxxxx</w:t>
      </w:r>
      <w:proofErr w:type="spellEnd"/>
      <w:proofErr w:type="gramEnd"/>
      <w:r w:rsidRPr="00867679">
        <w:t xml:space="preserve"> (or more) during the year either in form of loans or share capital or any other form is received. This shows that the </w:t>
      </w:r>
      <w:r w:rsidRPr="00867679">
        <w:rPr>
          <w:b/>
          <w:bCs/>
          <w:u w:val="single"/>
        </w:rPr>
        <w:t>information available is vague and ambiguous</w:t>
      </w:r>
      <w:r w:rsidRPr="00867679">
        <w:t> as the quantum is not certain as the notice states that the same is Rs.20 Lakhs or </w:t>
      </w:r>
      <w:r w:rsidRPr="00867679">
        <w:rPr>
          <w:b/>
          <w:bCs/>
          <w:u w:val="single"/>
        </w:rPr>
        <w:t>more</w:t>
      </w:r>
      <w:r w:rsidRPr="00867679">
        <w:t>. Further the notice states that an amount is received </w:t>
      </w:r>
      <w:r w:rsidRPr="00867679">
        <w:rPr>
          <w:b/>
          <w:bCs/>
          <w:u w:val="single"/>
        </w:rPr>
        <w:t>in form of loan or share capital or any other form</w:t>
      </w:r>
      <w:r w:rsidRPr="00867679">
        <w:t>. This also shows that the nature of transaction is also not known therefore it is evident that the </w:t>
      </w:r>
      <w:r w:rsidRPr="00867679">
        <w:rPr>
          <w:b/>
          <w:bCs/>
        </w:rPr>
        <w:t>information is vague, ambiguous</w:t>
      </w:r>
      <w:r w:rsidRPr="00867679">
        <w:t> and the reopening is sought to be done for the purpose of roving enquiries and verification.</w:t>
      </w:r>
    </w:p>
    <w:p w14:paraId="6D91A683" w14:textId="77777777" w:rsidR="00867679" w:rsidRPr="00867679" w:rsidRDefault="00867679" w:rsidP="00867679">
      <w:r w:rsidRPr="00867679">
        <w:lastRenderedPageBreak/>
        <w:t>Admittedly it can be seen that the reasons for reopening which assume ‘some’ transactions as </w:t>
      </w:r>
      <w:r w:rsidRPr="00867679">
        <w:rPr>
          <w:b/>
          <w:bCs/>
        </w:rPr>
        <w:t>‘fictitious’</w:t>
      </w:r>
      <w:r w:rsidRPr="00867679">
        <w:t> without the factual knowledge of its </w:t>
      </w:r>
      <w:r w:rsidRPr="00867679">
        <w:rPr>
          <w:b/>
          <w:bCs/>
        </w:rPr>
        <w:t>‘nature’, ‘type’</w:t>
      </w:r>
      <w:r w:rsidRPr="00867679">
        <w:t> and </w:t>
      </w:r>
      <w:r w:rsidRPr="00867679">
        <w:rPr>
          <w:b/>
          <w:bCs/>
        </w:rPr>
        <w:t>‘genuineness’</w:t>
      </w:r>
      <w:r w:rsidRPr="00867679">
        <w:t> are vague on the first blush itself. Such vague reasons cannot be the basis for reopening under Section 148 of the Act. For this proposition reliance is placed on following judicial pronouncements:</w:t>
      </w:r>
    </w:p>
    <w:p w14:paraId="07ADE23C" w14:textId="77777777" w:rsidR="00867679" w:rsidRPr="00867679" w:rsidRDefault="00867679" w:rsidP="00867679">
      <w:r w:rsidRPr="00867679">
        <w:t>In case of </w:t>
      </w:r>
      <w:r w:rsidRPr="00867679">
        <w:rPr>
          <w:b/>
          <w:bCs/>
        </w:rPr>
        <w:t>CIT v. Atul Jain [2007] 212 CTR 42 (Delhi)</w:t>
      </w:r>
      <w:r w:rsidRPr="00867679">
        <w:t> the Delhi High Court has observed that the expression </w:t>
      </w:r>
      <w:r w:rsidRPr="00867679">
        <w:rPr>
          <w:b/>
          <w:bCs/>
        </w:rPr>
        <w:t>"information"</w:t>
      </w:r>
      <w:r w:rsidRPr="00867679">
        <w:t xml:space="preserve"> connotes something more than a mere </w:t>
      </w:r>
      <w:proofErr w:type="spellStart"/>
      <w:r w:rsidRPr="00867679">
        <w:t>rumour</w:t>
      </w:r>
      <w:proofErr w:type="spellEnd"/>
      <w:r w:rsidRPr="00867679">
        <w:t xml:space="preserve"> or a gossip or a hunch and thus after foundation based on information is set up, there must still be some reasons which warrant the holding of a belief so as to necessitate the issuance of a notice under s. 148 of the Act and since the reopening was based on vague information the reassessment was held to be not valid in law.</w:t>
      </w:r>
    </w:p>
    <w:p w14:paraId="34CCC7FA" w14:textId="77777777" w:rsidR="00867679" w:rsidRPr="00867679" w:rsidRDefault="00867679" w:rsidP="00867679">
      <w:r w:rsidRPr="00867679">
        <w:t>ITAT Delhi in case of </w:t>
      </w:r>
      <w:r w:rsidRPr="00867679">
        <w:rPr>
          <w:b/>
          <w:bCs/>
        </w:rPr>
        <w:t>DCIT vs. Rainee Singh [2009] 125 TTJ 816 (Delhi)</w:t>
      </w:r>
      <w:r w:rsidRPr="00867679">
        <w:t> has laid down that reassessment was not sustainable when it was initiated on vague grounds in a mechanical manner as it is nothing more than suspicion.</w:t>
      </w:r>
    </w:p>
    <w:p w14:paraId="2F2093CB" w14:textId="77777777" w:rsidR="00867679" w:rsidRPr="00867679" w:rsidRDefault="00867679" w:rsidP="00867679">
      <w:r w:rsidRPr="00867679">
        <w:t>b. Further as can be seen from the notice and annexure thereto the </w:t>
      </w:r>
      <w:r w:rsidRPr="00867679">
        <w:rPr>
          <w:b/>
          <w:bCs/>
          <w:u w:val="single"/>
        </w:rPr>
        <w:t xml:space="preserve">adverse inference is drawn based on some statements and </w:t>
      </w:r>
      <w:proofErr w:type="gramStart"/>
      <w:r w:rsidRPr="00867679">
        <w:rPr>
          <w:b/>
          <w:bCs/>
          <w:u w:val="single"/>
        </w:rPr>
        <w:t>third party</w:t>
      </w:r>
      <w:proofErr w:type="gramEnd"/>
      <w:r w:rsidRPr="00867679">
        <w:rPr>
          <w:b/>
          <w:bCs/>
          <w:u w:val="single"/>
        </w:rPr>
        <w:t xml:space="preserve"> inquiry which has not been confronted to us</w:t>
      </w:r>
      <w:r w:rsidRPr="00867679">
        <w:t> and it is a settled law that the adverse inference cannot be drawn unless the information is confronted.</w:t>
      </w:r>
    </w:p>
    <w:p w14:paraId="0FD2A1A6" w14:textId="77777777" w:rsidR="00867679" w:rsidRPr="00867679" w:rsidRDefault="00867679" w:rsidP="00867679">
      <w:r w:rsidRPr="00867679">
        <w:t>c. Further the reasons stated in annexure indicate that the information is not properly available and therefore the instant exercise is being carried out for making enquiries and verification. IT is a settled law that such enquiry or verification cannot be done under Section 148 of the Act.</w:t>
      </w:r>
    </w:p>
    <w:p w14:paraId="1E901B0C" w14:textId="77777777" w:rsidR="00867679" w:rsidRPr="00867679" w:rsidRDefault="00867679" w:rsidP="00867679">
      <w:r w:rsidRPr="00867679">
        <w:t>It is submitted that the reasons are nothing but suspicious subject to enquiry and if at all the enquiry was to be conducted it should have been conducted under other provisions of Act i.e. Section 131, 133(6), 143(2), 142(1) of the Act but the same cannot be done through the reassessment process:</w:t>
      </w:r>
    </w:p>
    <w:p w14:paraId="196A689D" w14:textId="3B49C9F9" w:rsidR="00867679" w:rsidRPr="00867679" w:rsidRDefault="00867679" w:rsidP="00867679">
      <w:r w:rsidRPr="00867679">
        <w:t>In the case of </w:t>
      </w:r>
      <w:r w:rsidRPr="00867679">
        <w:rPr>
          <w:b/>
          <w:bCs/>
        </w:rPr>
        <w:t xml:space="preserve">PCIT v. Manzil </w:t>
      </w:r>
      <w:proofErr w:type="spellStart"/>
      <w:r w:rsidRPr="00867679">
        <w:rPr>
          <w:b/>
          <w:bCs/>
        </w:rPr>
        <w:t>Dineshkumar</w:t>
      </w:r>
      <w:proofErr w:type="spellEnd"/>
      <w:r w:rsidRPr="00867679">
        <w:rPr>
          <w:b/>
          <w:bCs/>
        </w:rPr>
        <w:t xml:space="preserve"> </w:t>
      </w:r>
      <w:proofErr w:type="gramStart"/>
      <w:r w:rsidRPr="00867679">
        <w:rPr>
          <w:b/>
          <w:bCs/>
        </w:rPr>
        <w:t>Shah[</w:t>
      </w:r>
      <w:proofErr w:type="gramEnd"/>
      <w:r w:rsidRPr="00867679">
        <w:rPr>
          <w:b/>
          <w:bCs/>
        </w:rPr>
        <w:t xml:space="preserve"> 2018] (Guj) HC)</w:t>
      </w:r>
      <w:r w:rsidRPr="00867679">
        <w:t xml:space="preserve">, the Court held that; even the assessment which is completed u/s 143(1) cannot be reopened without proper `reason to believe`. If the reasons state that the information received from the VAT Dept that the </w:t>
      </w:r>
      <w:proofErr w:type="spellStart"/>
      <w:r w:rsidRPr="00867679">
        <w:t>assessee</w:t>
      </w:r>
      <w:proofErr w:type="spellEnd"/>
      <w:r w:rsidRPr="00867679">
        <w:t xml:space="preserve"> entered into bogus purchases "needed deep verification", it means the AO is reopening for doing a `fishing or roving inquiry` without proper reason to believe, which is not permissible. Court also observed that, before closing, we can only lament at the possible revenue loss. The law and the principles noted above are far too well settled to have escaped the notice of the Assessing Officer despite which if the reasons recorded fail the test of validity on account of a sentence contained, it would be for the Revenue to examine reasons behind it. (Tax A No. 541 of 2018, dt. 7 - 5. 2018).</w:t>
      </w:r>
    </w:p>
    <w:p w14:paraId="223C0CEE" w14:textId="77777777" w:rsidR="00867679" w:rsidRPr="00867679" w:rsidRDefault="00867679" w:rsidP="00867679">
      <w:r w:rsidRPr="00867679">
        <w:t>In case of </w:t>
      </w:r>
      <w:proofErr w:type="spellStart"/>
      <w:r w:rsidRPr="00867679">
        <w:rPr>
          <w:b/>
          <w:bCs/>
        </w:rPr>
        <w:t>Precilion</w:t>
      </w:r>
      <w:proofErr w:type="spellEnd"/>
      <w:r w:rsidRPr="00867679">
        <w:rPr>
          <w:b/>
          <w:bCs/>
        </w:rPr>
        <w:t xml:space="preserve"> Holdings Ltd v. DCIT </w:t>
      </w:r>
      <w:proofErr w:type="gramStart"/>
      <w:r w:rsidRPr="00867679">
        <w:rPr>
          <w:b/>
          <w:bCs/>
        </w:rPr>
        <w:t>( 2019</w:t>
      </w:r>
      <w:proofErr w:type="gramEnd"/>
      <w:r w:rsidRPr="00867679">
        <w:rPr>
          <w:b/>
          <w:bCs/>
        </w:rPr>
        <w:t>) 412 ITR 43 (Bom)(HC)</w:t>
      </w:r>
      <w:r w:rsidRPr="00867679">
        <w:t xml:space="preserve">, it is held that </w:t>
      </w:r>
      <w:proofErr w:type="gramStart"/>
      <w:r w:rsidRPr="00867679">
        <w:t>If</w:t>
      </w:r>
      <w:proofErr w:type="gramEnd"/>
      <w:r w:rsidRPr="00867679">
        <w:t xml:space="preserve"> the AO is of the opinion that the issue requires verification, it tantamount to fishing or roving inquiry.</w:t>
      </w:r>
    </w:p>
    <w:p w14:paraId="74C8BB48" w14:textId="77777777" w:rsidR="00867679" w:rsidRPr="00867679" w:rsidRDefault="00867679" w:rsidP="00867679">
      <w:r w:rsidRPr="00867679">
        <w:t>In </w:t>
      </w:r>
      <w:proofErr w:type="spellStart"/>
      <w:r w:rsidRPr="00867679">
        <w:rPr>
          <w:b/>
          <w:bCs/>
        </w:rPr>
        <w:t>Laxmiraj</w:t>
      </w:r>
      <w:proofErr w:type="spellEnd"/>
      <w:r w:rsidRPr="00867679">
        <w:rPr>
          <w:b/>
          <w:bCs/>
        </w:rPr>
        <w:t xml:space="preserve"> Distributors Pvt. Ltd. v. ACIT (2017) 53 ITR 376 (Ahd.) (Trib.) and DCIT v. VSB Investment Pvt. Ltd. (2018) 61 ITR 16 (Delhi) (Trib)</w:t>
      </w:r>
      <w:r w:rsidRPr="00867679">
        <w:t xml:space="preserve"> it is observed that Reopening of assessment to make roving inquiry is impermissible and negative burden that purchasers not relatives cannot be put to </w:t>
      </w:r>
      <w:proofErr w:type="spellStart"/>
      <w:r w:rsidRPr="00867679">
        <w:t>assessee</w:t>
      </w:r>
      <w:proofErr w:type="spellEnd"/>
      <w:r w:rsidRPr="00867679">
        <w:t xml:space="preserve">. Reasons of reopening recorded by Assessing Officer not sustainable. Negative burden that purchasers not relatives cannot be put to </w:t>
      </w:r>
      <w:proofErr w:type="spellStart"/>
      <w:r w:rsidRPr="00867679">
        <w:t>assessee</w:t>
      </w:r>
      <w:proofErr w:type="spellEnd"/>
      <w:r w:rsidRPr="00867679">
        <w:t xml:space="preserve"> hence reasons of reopening recorded by Assessing Officer not sustainable. (AY.2009-2010)</w:t>
      </w:r>
    </w:p>
    <w:p w14:paraId="53C5BB88" w14:textId="77777777" w:rsidR="00867679" w:rsidRPr="00867679" w:rsidRDefault="00867679" w:rsidP="00867679">
      <w:r w:rsidRPr="00867679">
        <w:t>In the case of </w:t>
      </w:r>
      <w:r w:rsidRPr="00867679">
        <w:rPr>
          <w:b/>
          <w:bCs/>
        </w:rPr>
        <w:t>PCIT v. Rajesh D. Nandu (HUF) (2019) 261 Taxman 110 (Bom.)(HC)</w:t>
      </w:r>
      <w:r w:rsidRPr="00867679">
        <w:t xml:space="preserve"> it was observed that since reasons as recorded in support of impugned notice to doubt genuineness of transaction was not based on any material so as to form belief that </w:t>
      </w:r>
      <w:proofErr w:type="spellStart"/>
      <w:r w:rsidRPr="00867679">
        <w:t>assessee`s</w:t>
      </w:r>
      <w:proofErr w:type="spellEnd"/>
      <w:r w:rsidRPr="00867679">
        <w:t xml:space="preserve"> income had escaped assessment on account of such transaction not being genuine and it was only a suspicion subject to enquiry, impugned reopening notice issued by Assessing Officer was unjustified.</w:t>
      </w:r>
    </w:p>
    <w:p w14:paraId="63B82C57" w14:textId="77777777" w:rsidR="00867679" w:rsidRPr="00867679" w:rsidRDefault="00867679" w:rsidP="00867679">
      <w:r w:rsidRPr="00867679">
        <w:rPr>
          <w:b/>
          <w:bCs/>
        </w:rPr>
        <w:t>In view of above it is submitted that the reopening provisions are not applicable in the instant case and therefore notice under Section 148 of the Act is not called for and therefore it is prayed that the impugned proceedings be dropped and oblige.</w:t>
      </w:r>
    </w:p>
    <w:p w14:paraId="2B8A00F0" w14:textId="77777777" w:rsidR="00867679" w:rsidRPr="00867679" w:rsidRDefault="00867679" w:rsidP="00867679">
      <w:r w:rsidRPr="00867679">
        <w:rPr>
          <w:b/>
          <w:bCs/>
        </w:rPr>
        <w:t>We hope that this fully suffices to your requirement however we shall be happy to elucidate further, if need be.</w:t>
      </w:r>
    </w:p>
    <w:p w14:paraId="6852D046" w14:textId="77777777" w:rsidR="00867679" w:rsidRPr="00867679" w:rsidRDefault="00867679" w:rsidP="00867679">
      <w:r w:rsidRPr="00867679">
        <w:t>Thanking You</w:t>
      </w:r>
    </w:p>
    <w:p w14:paraId="53843C4E"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79"/>
    <w:rsid w:val="00031CAE"/>
    <w:rsid w:val="002A27CF"/>
    <w:rsid w:val="002A42AD"/>
    <w:rsid w:val="00447B58"/>
    <w:rsid w:val="005237F3"/>
    <w:rsid w:val="00540301"/>
    <w:rsid w:val="00867679"/>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BE47"/>
  <w15:chartTrackingRefBased/>
  <w15:docId w15:val="{2040E36C-4B58-492E-A7BD-529CF8C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6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76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76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76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76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7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6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76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76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76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76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7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679"/>
    <w:rPr>
      <w:rFonts w:eastAsiaTheme="majorEastAsia" w:cstheme="majorBidi"/>
      <w:color w:val="272727" w:themeColor="text1" w:themeTint="D8"/>
    </w:rPr>
  </w:style>
  <w:style w:type="paragraph" w:styleId="Title">
    <w:name w:val="Title"/>
    <w:basedOn w:val="Normal"/>
    <w:next w:val="Normal"/>
    <w:link w:val="TitleChar"/>
    <w:uiPriority w:val="10"/>
    <w:qFormat/>
    <w:rsid w:val="00867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679"/>
    <w:pPr>
      <w:spacing w:before="160"/>
      <w:jc w:val="center"/>
    </w:pPr>
    <w:rPr>
      <w:i/>
      <w:iCs/>
      <w:color w:val="404040" w:themeColor="text1" w:themeTint="BF"/>
    </w:rPr>
  </w:style>
  <w:style w:type="character" w:customStyle="1" w:styleId="QuoteChar">
    <w:name w:val="Quote Char"/>
    <w:basedOn w:val="DefaultParagraphFont"/>
    <w:link w:val="Quote"/>
    <w:uiPriority w:val="29"/>
    <w:rsid w:val="00867679"/>
    <w:rPr>
      <w:i/>
      <w:iCs/>
      <w:color w:val="404040" w:themeColor="text1" w:themeTint="BF"/>
    </w:rPr>
  </w:style>
  <w:style w:type="paragraph" w:styleId="ListParagraph">
    <w:name w:val="List Paragraph"/>
    <w:basedOn w:val="Normal"/>
    <w:uiPriority w:val="34"/>
    <w:qFormat/>
    <w:rsid w:val="00867679"/>
    <w:pPr>
      <w:ind w:left="720"/>
      <w:contextualSpacing/>
    </w:pPr>
  </w:style>
  <w:style w:type="character" w:styleId="IntenseEmphasis">
    <w:name w:val="Intense Emphasis"/>
    <w:basedOn w:val="DefaultParagraphFont"/>
    <w:uiPriority w:val="21"/>
    <w:qFormat/>
    <w:rsid w:val="00867679"/>
    <w:rPr>
      <w:i/>
      <w:iCs/>
      <w:color w:val="2F5496" w:themeColor="accent1" w:themeShade="BF"/>
    </w:rPr>
  </w:style>
  <w:style w:type="paragraph" w:styleId="IntenseQuote">
    <w:name w:val="Intense Quote"/>
    <w:basedOn w:val="Normal"/>
    <w:next w:val="Normal"/>
    <w:link w:val="IntenseQuoteChar"/>
    <w:uiPriority w:val="30"/>
    <w:qFormat/>
    <w:rsid w:val="008676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7679"/>
    <w:rPr>
      <w:i/>
      <w:iCs/>
      <w:color w:val="2F5496" w:themeColor="accent1" w:themeShade="BF"/>
    </w:rPr>
  </w:style>
  <w:style w:type="character" w:styleId="IntenseReference">
    <w:name w:val="Intense Reference"/>
    <w:basedOn w:val="DefaultParagraphFont"/>
    <w:uiPriority w:val="32"/>
    <w:qFormat/>
    <w:rsid w:val="008676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2025-11-01T10:05:00Z</dcterms:created>
  <dcterms:modified xsi:type="dcterms:W3CDTF">2025-11-15T11:14:00Z</dcterms:modified>
</cp:coreProperties>
</file>