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89F5D" w14:textId="77777777" w:rsidR="00331F99" w:rsidRPr="00331F99" w:rsidRDefault="00331F99" w:rsidP="00331F99">
      <w:r w:rsidRPr="00331F99">
        <w:rPr>
          <w:b/>
          <w:bCs/>
        </w:rPr>
        <w:t>Specimen Application under Section 264</w:t>
      </w:r>
    </w:p>
    <w:tbl>
      <w:tblPr>
        <w:tblW w:w="5000" w:type="pct"/>
        <w:shd w:val="clear" w:color="auto" w:fill="FFFFFF"/>
        <w:tblCellMar>
          <w:left w:w="0" w:type="dxa"/>
          <w:right w:w="0" w:type="dxa"/>
        </w:tblCellMar>
        <w:tblLook w:val="04A0" w:firstRow="1" w:lastRow="0" w:firstColumn="1" w:lastColumn="0" w:noHBand="0" w:noVBand="1"/>
      </w:tblPr>
      <w:tblGrid>
        <w:gridCol w:w="5054"/>
        <w:gridCol w:w="4306"/>
      </w:tblGrid>
      <w:tr w:rsidR="00331F99" w:rsidRPr="00331F99" w14:paraId="552D6931" w14:textId="77777777">
        <w:tc>
          <w:tcPr>
            <w:tcW w:w="2700" w:type="pct"/>
            <w:shd w:val="clear" w:color="auto" w:fill="FFFFFF"/>
            <w:vAlign w:val="center"/>
            <w:hideMark/>
          </w:tcPr>
          <w:p w14:paraId="5B467638" w14:textId="77777777" w:rsidR="00331F99" w:rsidRPr="00331F99" w:rsidRDefault="00331F99" w:rsidP="00331F99">
            <w:r w:rsidRPr="00331F99">
              <w:t>To</w:t>
            </w:r>
          </w:p>
        </w:tc>
        <w:tc>
          <w:tcPr>
            <w:tcW w:w="2300" w:type="pct"/>
            <w:shd w:val="clear" w:color="auto" w:fill="FFFFFF"/>
            <w:vAlign w:val="center"/>
            <w:hideMark/>
          </w:tcPr>
          <w:p w14:paraId="39322E77" w14:textId="77777777" w:rsidR="00331F99" w:rsidRPr="00331F99" w:rsidRDefault="00331F99" w:rsidP="00331F99">
            <w:r w:rsidRPr="00331F99">
              <w:t xml:space="preserve">Name of </w:t>
            </w:r>
            <w:proofErr w:type="spellStart"/>
            <w:r w:rsidRPr="00331F99">
              <w:t>assesse</w:t>
            </w:r>
            <w:proofErr w:type="spellEnd"/>
            <w:r w:rsidRPr="00331F99">
              <w:t>……............…</w:t>
            </w:r>
          </w:p>
        </w:tc>
      </w:tr>
      <w:tr w:rsidR="00331F99" w:rsidRPr="00331F99" w14:paraId="5241801A" w14:textId="77777777">
        <w:tc>
          <w:tcPr>
            <w:tcW w:w="0" w:type="auto"/>
            <w:shd w:val="clear" w:color="auto" w:fill="FFFFFF"/>
            <w:vAlign w:val="center"/>
            <w:hideMark/>
          </w:tcPr>
          <w:p w14:paraId="4A294E19" w14:textId="77777777" w:rsidR="00331F99" w:rsidRPr="00331F99" w:rsidRDefault="00331F99" w:rsidP="00331F99">
            <w:r w:rsidRPr="00331F99">
              <w:t>The Principal Commissioner or Commissioner</w:t>
            </w:r>
          </w:p>
        </w:tc>
        <w:tc>
          <w:tcPr>
            <w:tcW w:w="0" w:type="auto"/>
            <w:shd w:val="clear" w:color="auto" w:fill="FFFFFF"/>
            <w:vAlign w:val="center"/>
            <w:hideMark/>
          </w:tcPr>
          <w:p w14:paraId="2DA5F1FF" w14:textId="77777777" w:rsidR="00331F99" w:rsidRPr="00331F99" w:rsidRDefault="00331F99" w:rsidP="00331F99">
            <w:r w:rsidRPr="00331F99">
              <w:t>PAN……....……....……</w:t>
            </w:r>
            <w:proofErr w:type="gramStart"/>
            <w:r w:rsidRPr="00331F99">
              <w:t>.....</w:t>
            </w:r>
            <w:proofErr w:type="gramEnd"/>
            <w:r w:rsidRPr="00331F99">
              <w:t>….</w:t>
            </w:r>
          </w:p>
        </w:tc>
      </w:tr>
      <w:tr w:rsidR="00331F99" w:rsidRPr="00331F99" w14:paraId="2B2FCF80" w14:textId="77777777">
        <w:tc>
          <w:tcPr>
            <w:tcW w:w="0" w:type="auto"/>
            <w:shd w:val="clear" w:color="auto" w:fill="FFFFFF"/>
            <w:vAlign w:val="center"/>
            <w:hideMark/>
          </w:tcPr>
          <w:p w14:paraId="35DC55B0" w14:textId="77777777" w:rsidR="00331F99" w:rsidRPr="00331F99" w:rsidRDefault="00331F99" w:rsidP="00331F99">
            <w:r w:rsidRPr="00331F99">
              <w:t>Range....................................</w:t>
            </w:r>
          </w:p>
        </w:tc>
        <w:tc>
          <w:tcPr>
            <w:tcW w:w="0" w:type="auto"/>
            <w:shd w:val="clear" w:color="auto" w:fill="FFFFFF"/>
            <w:vAlign w:val="center"/>
            <w:hideMark/>
          </w:tcPr>
          <w:p w14:paraId="60D01E85" w14:textId="77777777" w:rsidR="00331F99" w:rsidRPr="00331F99" w:rsidRDefault="00331F99" w:rsidP="00331F99">
            <w:r w:rsidRPr="00331F99">
              <w:t>Assessment year(s)</w:t>
            </w:r>
            <w:proofErr w:type="gramStart"/>
            <w:r w:rsidRPr="00331F99">
              <w:t>…..</w:t>
            </w:r>
            <w:proofErr w:type="gramEnd"/>
            <w:r w:rsidRPr="00331F99">
              <w:t>…...</w:t>
            </w:r>
            <w:proofErr w:type="gramStart"/>
            <w:r w:rsidRPr="00331F99">
              <w:t>…..</w:t>
            </w:r>
            <w:proofErr w:type="gramEnd"/>
          </w:p>
        </w:tc>
      </w:tr>
      <w:tr w:rsidR="00331F99" w:rsidRPr="00331F99" w14:paraId="14CA4C9E" w14:textId="77777777">
        <w:tc>
          <w:tcPr>
            <w:tcW w:w="0" w:type="auto"/>
            <w:shd w:val="clear" w:color="auto" w:fill="FFFFFF"/>
            <w:vAlign w:val="center"/>
            <w:hideMark/>
          </w:tcPr>
          <w:p w14:paraId="64382CA7" w14:textId="77777777" w:rsidR="00331F99" w:rsidRPr="00331F99" w:rsidRDefault="00331F99" w:rsidP="00331F99">
            <w:r w:rsidRPr="00331F99">
              <w:t>..............................................</w:t>
            </w:r>
          </w:p>
        </w:tc>
        <w:tc>
          <w:tcPr>
            <w:tcW w:w="0" w:type="auto"/>
            <w:shd w:val="clear" w:color="auto" w:fill="FFFFFF"/>
            <w:vAlign w:val="center"/>
            <w:hideMark/>
          </w:tcPr>
          <w:p w14:paraId="5A15E3A0" w14:textId="77777777" w:rsidR="00331F99" w:rsidRPr="00331F99" w:rsidRDefault="00331F99" w:rsidP="00331F99">
            <w:r w:rsidRPr="00331F99">
              <w:t>Status………….............………</w:t>
            </w:r>
          </w:p>
        </w:tc>
      </w:tr>
    </w:tbl>
    <w:p w14:paraId="2FE9F48F" w14:textId="77777777" w:rsidR="00331F99" w:rsidRPr="00331F99" w:rsidRDefault="00331F99" w:rsidP="00331F99">
      <w:r w:rsidRPr="00331F99">
        <w:rPr>
          <w:b/>
          <w:bCs/>
        </w:rPr>
        <w:t>Sub.: </w:t>
      </w:r>
      <w:r w:rsidRPr="00331F99">
        <w:t>Application under section 264</w:t>
      </w:r>
    </w:p>
    <w:p w14:paraId="3D57DD67" w14:textId="77777777" w:rsidR="00331F99" w:rsidRPr="00331F99" w:rsidRDefault="00331F99" w:rsidP="00331F99">
      <w:r w:rsidRPr="00331F99">
        <w:t>Dear Sir,</w:t>
      </w:r>
    </w:p>
    <w:p w14:paraId="6ED58EE2" w14:textId="77777777" w:rsidR="00331F99" w:rsidRPr="00331F99" w:rsidRDefault="00331F99" w:rsidP="00331F99">
      <w:r w:rsidRPr="00331F99">
        <w:t xml:space="preserve">1. The </w:t>
      </w:r>
      <w:proofErr w:type="spellStart"/>
      <w:r w:rsidRPr="00331F99">
        <w:t>assessee`s</w:t>
      </w:r>
      <w:proofErr w:type="spellEnd"/>
      <w:r w:rsidRPr="00331F99">
        <w:t xml:space="preserve"> case for assessment year 2017-18 was selected for Scrutiny.</w:t>
      </w:r>
    </w:p>
    <w:p w14:paraId="11D76579" w14:textId="77777777" w:rsidR="00331F99" w:rsidRPr="00331F99" w:rsidRDefault="00331F99" w:rsidP="00331F99">
      <w:r w:rsidRPr="00331F99">
        <w:t xml:space="preserve">2. The </w:t>
      </w:r>
      <w:proofErr w:type="spellStart"/>
      <w:r w:rsidRPr="00331F99">
        <w:t>assessee</w:t>
      </w:r>
      <w:proofErr w:type="spellEnd"/>
      <w:r w:rsidRPr="00331F99">
        <w:t xml:space="preserve"> is a firm engaged in the business of trading and manufacturing of precious and semi-precious stones. For the year under consideration, the </w:t>
      </w:r>
      <w:proofErr w:type="spellStart"/>
      <w:r w:rsidRPr="00331F99">
        <w:t>assessee</w:t>
      </w:r>
      <w:proofErr w:type="spellEnd"/>
      <w:r w:rsidRPr="00331F99">
        <w:t xml:space="preserve"> returned an income of Rs. 2,58,320. Subsequently the same was revised to Rs. 3,38,320 declaring additional income of Rs. 80,000. The books of account of the </w:t>
      </w:r>
      <w:proofErr w:type="spellStart"/>
      <w:r w:rsidRPr="00331F99">
        <w:t>assessee</w:t>
      </w:r>
      <w:proofErr w:type="spellEnd"/>
      <w:r w:rsidRPr="00331F99">
        <w:t xml:space="preserve"> were seized in the course of search operations conducted at the business and residential premises of the </w:t>
      </w:r>
      <w:proofErr w:type="spellStart"/>
      <w:r w:rsidRPr="00331F99">
        <w:t>assessee</w:t>
      </w:r>
      <w:proofErr w:type="spellEnd"/>
      <w:r w:rsidRPr="00331F99">
        <w:t xml:space="preserve">. However, photo copies of the relevant documents/vouchers, etc. were given to the </w:t>
      </w:r>
      <w:proofErr w:type="spellStart"/>
      <w:r w:rsidRPr="00331F99">
        <w:t>assessee</w:t>
      </w:r>
      <w:proofErr w:type="spellEnd"/>
      <w:r w:rsidRPr="00331F99">
        <w:t xml:space="preserve"> in order to enable it to explain its position in the course of assessment proceedings.</w:t>
      </w:r>
    </w:p>
    <w:p w14:paraId="0F5C7FB1" w14:textId="77777777" w:rsidR="00331F99" w:rsidRPr="00331F99" w:rsidRDefault="00331F99" w:rsidP="00331F99">
      <w:r w:rsidRPr="00331F99">
        <w:t xml:space="preserve">3. In the rough emerald </w:t>
      </w:r>
      <w:proofErr w:type="gramStart"/>
      <w:r w:rsidRPr="00331F99">
        <w:t>account</w:t>
      </w:r>
      <w:proofErr w:type="gramEnd"/>
      <w:r w:rsidRPr="00331F99">
        <w:t xml:space="preserve"> the </w:t>
      </w:r>
      <w:proofErr w:type="spellStart"/>
      <w:r w:rsidRPr="00331F99">
        <w:t>assessee</w:t>
      </w:r>
      <w:proofErr w:type="spellEnd"/>
      <w:r w:rsidRPr="00331F99">
        <w:t xml:space="preserve"> had shown total sales of Rs. 38,64,311 as against Rs. 18,13,700 in the preceding year. The G. P. rate this year worked out to be 6.49% as against 8.8% in the preceding year. The Assessing Officer (AO) observed that though the </w:t>
      </w:r>
      <w:proofErr w:type="spellStart"/>
      <w:r w:rsidRPr="00331F99">
        <w:t>assessee</w:t>
      </w:r>
      <w:proofErr w:type="spellEnd"/>
      <w:r w:rsidRPr="00331F99">
        <w:t xml:space="preserve"> had maintained complete and proper books of account as the stock register, it had not maintained </w:t>
      </w:r>
      <w:proofErr w:type="spellStart"/>
      <w:r w:rsidRPr="00331F99">
        <w:t>qualitywise</w:t>
      </w:r>
      <w:proofErr w:type="spellEnd"/>
      <w:r w:rsidRPr="00331F99">
        <w:t xml:space="preserve"> details of rough emeralds. This was one of the grounds of drawing an adverse inference. Next, the assessing officer asked the </w:t>
      </w:r>
      <w:proofErr w:type="spellStart"/>
      <w:r w:rsidRPr="00331F99">
        <w:t>assessee</w:t>
      </w:r>
      <w:proofErr w:type="spellEnd"/>
      <w:r w:rsidRPr="00331F99">
        <w:t xml:space="preserve"> to produce the three parties to whom rough emeralds were sold. In response to this the </w:t>
      </w:r>
      <w:proofErr w:type="spellStart"/>
      <w:r w:rsidRPr="00331F99">
        <w:t>assessee</w:t>
      </w:r>
      <w:proofErr w:type="spellEnd"/>
      <w:r w:rsidRPr="00331F99">
        <w:t xml:space="preserve"> provided the addresses of these parties. The assessing officer made </w:t>
      </w:r>
      <w:proofErr w:type="spellStart"/>
      <w:r w:rsidRPr="00331F99">
        <w:t>inquires</w:t>
      </w:r>
      <w:proofErr w:type="spellEnd"/>
      <w:r w:rsidRPr="00331F99">
        <w:t xml:space="preserve"> at the addresses given but could not trace the parties out, however, the assessing officer </w:t>
      </w:r>
      <w:proofErr w:type="gramStart"/>
      <w:r w:rsidRPr="00331F99">
        <w:t>get</w:t>
      </w:r>
      <w:proofErr w:type="gramEnd"/>
      <w:r w:rsidRPr="00331F99">
        <w:t xml:space="preserve"> an opportunity to verify the bank accounts of the said parties. On verification of the bank accounts, he found that cash was deposited on the same day when cheques were drawn by these parties. The assessing officer drew an adverse inference from this aspect of the bank account as well as on account of the non-production of the three parties before him. In the opinion of the assessing officer, sales were also shown at a comparatively lower rate to these parties. On account of all these factors, the assessing officer estimated the sales at Rs. 39,00,000 and applied a gross profit rate estimated at 9% and, accordingly, made an addition of Rs. 1,00,154.</w:t>
      </w:r>
    </w:p>
    <w:p w14:paraId="6A9B6DA2" w14:textId="77777777" w:rsidR="00331F99" w:rsidRPr="00331F99" w:rsidRDefault="00331F99" w:rsidP="00331F99">
      <w:r w:rsidRPr="00331F99">
        <w:t xml:space="preserve">4. It is indeed very difficult for us to appreciate the contention of the Department that the absence of quality wise details cast aspersion on the trading results declared by the </w:t>
      </w:r>
      <w:proofErr w:type="spellStart"/>
      <w:r w:rsidRPr="00331F99">
        <w:t>assessee</w:t>
      </w:r>
      <w:proofErr w:type="spellEnd"/>
      <w:r w:rsidRPr="00331F99">
        <w:t xml:space="preserve">, </w:t>
      </w:r>
      <w:r w:rsidRPr="00331F99">
        <w:lastRenderedPageBreak/>
        <w:t xml:space="preserve">particularly when no discrepancy </w:t>
      </w:r>
      <w:proofErr w:type="spellStart"/>
      <w:r w:rsidRPr="00331F99">
        <w:t>inthe</w:t>
      </w:r>
      <w:proofErr w:type="spellEnd"/>
      <w:r w:rsidRPr="00331F99">
        <w:t xml:space="preserve"> quantitative tally has been pointed out. A discrepancy in the tally maintained by the quantitative </w:t>
      </w:r>
      <w:proofErr w:type="spellStart"/>
      <w:r w:rsidRPr="00331F99">
        <w:t>assessee</w:t>
      </w:r>
      <w:proofErr w:type="spellEnd"/>
      <w:r w:rsidRPr="00331F99">
        <w:t xml:space="preserve"> in this case would have certainly entitled the assessing officer to conclude that there </w:t>
      </w:r>
      <w:proofErr w:type="gramStart"/>
      <w:r w:rsidRPr="00331F99">
        <w:t>is</w:t>
      </w:r>
      <w:proofErr w:type="gramEnd"/>
      <w:r w:rsidRPr="00331F99">
        <w:t xml:space="preserve"> businesses, suppression of sales. In certain absence of quality-wise details may also lead us to the conclusion suppressed sales, say, in the case of ball bearings where the sales value will </w:t>
      </w:r>
      <w:proofErr w:type="gramStart"/>
      <w:r w:rsidRPr="00331F99">
        <w:t>depends</w:t>
      </w:r>
      <w:proofErr w:type="gramEnd"/>
      <w:r w:rsidRPr="00331F99">
        <w:t xml:space="preserve"> on the make of the ball bearing. In case of sales value will precious stones also, the undoubtedly differ from quality to quality, however in such cases, each stone is of a different quality and its value is so subjective that it may be valued differently by different valuers. Hence, in such cases unless there is strong evidence to hold otherwise, the sales as shown have to be accepted when quantitatively there is no discrepancy</w:t>
      </w:r>
    </w:p>
    <w:p w14:paraId="67C9D2DD" w14:textId="77777777" w:rsidR="00331F99" w:rsidRPr="00331F99" w:rsidRDefault="00331F99" w:rsidP="00331F99">
      <w:r w:rsidRPr="00331F99">
        <w:t xml:space="preserve">5. As regards non-production of parties, in our opinion it is not a sufficient ground to draw an adverse by the inference, particularly when the addresses given </w:t>
      </w:r>
      <w:proofErr w:type="spellStart"/>
      <w:r w:rsidRPr="00331F99">
        <w:t>assessee</w:t>
      </w:r>
      <w:proofErr w:type="spellEnd"/>
      <w:r w:rsidRPr="00331F99">
        <w:t xml:space="preserve"> tallied with those available with the bankers of those and with the </w:t>
      </w:r>
      <w:proofErr w:type="gramStart"/>
      <w:r w:rsidRPr="00331F99">
        <w:t>parties</w:t>
      </w:r>
      <w:proofErr w:type="gramEnd"/>
      <w:r w:rsidRPr="00331F99">
        <w:t xml:space="preserve"> sales-tax authorities. It would be too much to expect the </w:t>
      </w:r>
      <w:proofErr w:type="spellStart"/>
      <w:r w:rsidRPr="00331F99">
        <w:t>asessee</w:t>
      </w:r>
      <w:proofErr w:type="spellEnd"/>
      <w:r w:rsidRPr="00331F99">
        <w:t xml:space="preserve"> to do anything more in case of its customers.</w:t>
      </w:r>
    </w:p>
    <w:p w14:paraId="44AB6185" w14:textId="77777777" w:rsidR="00331F99" w:rsidRPr="00331F99" w:rsidRDefault="00331F99" w:rsidP="00331F99">
      <w:r w:rsidRPr="00331F99">
        <w:t>6. With regard to AO`s contention that sales to these three parties had been made at lower prices, it is a mere statement of opinion by the assessing officer not supported by any direct or indirect evidence.</w:t>
      </w:r>
      <w:r w:rsidRPr="00331F99">
        <w:br/>
        <w:t>7. The AO`s observations regarding the entries in the bank accounts of the three parties do give rise to some curiosity and should prompt the assessing officer to probe further. But if the probe leads to nowhere, the unsatiated curiosity merely remains as a suspicion which is no ground to make any addition.</w:t>
      </w:r>
    </w:p>
    <w:p w14:paraId="7DC9011B" w14:textId="77777777" w:rsidR="00331F99" w:rsidRPr="00331F99" w:rsidRDefault="00331F99" w:rsidP="00331F99">
      <w:r w:rsidRPr="00331F99">
        <w:t>8. Therefore, the above addition is totally unjustified.</w:t>
      </w:r>
    </w:p>
    <w:p w14:paraId="233C6830" w14:textId="77777777" w:rsidR="00331F99" w:rsidRPr="00331F99" w:rsidRDefault="00331F99" w:rsidP="00331F99">
      <w:r w:rsidRPr="00331F99">
        <w:t xml:space="preserve">9. In this view of the matter your </w:t>
      </w:r>
      <w:proofErr w:type="spellStart"/>
      <w:r w:rsidRPr="00331F99">
        <w:t>goodself</w:t>
      </w:r>
      <w:proofErr w:type="spellEnd"/>
      <w:r w:rsidRPr="00331F99">
        <w:t xml:space="preserve"> is kindly requested to review the order of the assessing officer and pass necessary orders.</w:t>
      </w:r>
    </w:p>
    <w:p w14:paraId="5F75CB2F" w14:textId="77777777" w:rsidR="00331F99" w:rsidRPr="00331F99" w:rsidRDefault="00331F99" w:rsidP="00331F99">
      <w:r w:rsidRPr="00331F99">
        <w:t>Thanking you</w:t>
      </w:r>
    </w:p>
    <w:p w14:paraId="4500AA6F" w14:textId="77777777" w:rsidR="00331F99" w:rsidRPr="00331F99" w:rsidRDefault="00331F99" w:rsidP="00331F99">
      <w:r w:rsidRPr="00331F99">
        <w:t>Yours truly                                                                 Date: ……………………</w:t>
      </w:r>
      <w:proofErr w:type="gramStart"/>
      <w:r w:rsidRPr="00331F99">
        <w:t>…..</w:t>
      </w:r>
      <w:proofErr w:type="gramEnd"/>
    </w:p>
    <w:p w14:paraId="45972E6E" w14:textId="77777777" w:rsidR="00331F99" w:rsidRPr="00331F99" w:rsidRDefault="00331F99" w:rsidP="00331F99">
      <w:r w:rsidRPr="00331F99">
        <w:t>For ABC                                                                    Place: ……………………….</w:t>
      </w:r>
    </w:p>
    <w:p w14:paraId="53DCFE16" w14:textId="77777777" w:rsidR="00331F99" w:rsidRPr="00331F99" w:rsidRDefault="00331F99" w:rsidP="00331F99">
      <w:r w:rsidRPr="00331F99">
        <w:t>………………………………….</w:t>
      </w:r>
    </w:p>
    <w:p w14:paraId="600C80CF" w14:textId="77777777" w:rsidR="00331F99" w:rsidRPr="00331F99" w:rsidRDefault="00331F99" w:rsidP="00331F99">
      <w:r w:rsidRPr="00331F99">
        <w:t>[</w:t>
      </w:r>
      <w:proofErr w:type="spellStart"/>
      <w:r w:rsidRPr="00331F99">
        <w:t>Authorised</w:t>
      </w:r>
      <w:proofErr w:type="spellEnd"/>
      <w:r w:rsidRPr="00331F99">
        <w:t xml:space="preserve"> Representative]</w:t>
      </w:r>
    </w:p>
    <w:p w14:paraId="5AB677D7" w14:textId="77777777" w:rsidR="00331F99" w:rsidRPr="00331F99" w:rsidRDefault="00331F99" w:rsidP="00331F99">
      <w:r w:rsidRPr="00331F99">
        <w:rPr>
          <w:b/>
          <w:bCs/>
        </w:rPr>
        <w:t>Encl.:</w:t>
      </w:r>
      <w:r w:rsidRPr="00331F99">
        <w:t> (1) Copy of the assessment order</w:t>
      </w:r>
    </w:p>
    <w:p w14:paraId="25204980" w14:textId="77777777" w:rsidR="00331F99" w:rsidRPr="00331F99" w:rsidRDefault="00331F99" w:rsidP="00331F99">
      <w:r w:rsidRPr="00331F99">
        <w:t>(2) Challan for depositing fee</w:t>
      </w:r>
    </w:p>
    <w:p w14:paraId="62B07788" w14:textId="77777777" w:rsidR="00331F99" w:rsidRPr="00331F99" w:rsidRDefault="00331F99" w:rsidP="00331F99">
      <w:r w:rsidRPr="00331F99">
        <w:t>(3) Copy of the audit report under section 44AB.</w:t>
      </w:r>
    </w:p>
    <w:p w14:paraId="3C7F8704"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F99"/>
    <w:rsid w:val="00031CAE"/>
    <w:rsid w:val="002A27CF"/>
    <w:rsid w:val="00331F99"/>
    <w:rsid w:val="00447B58"/>
    <w:rsid w:val="005237F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D6D18"/>
  <w15:chartTrackingRefBased/>
  <w15:docId w15:val="{FB4BFFA0-3B9F-495A-A106-F2352319A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F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1F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1F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1F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1F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1F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F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F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F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1F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1F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1F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1F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1F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F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F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F99"/>
    <w:rPr>
      <w:rFonts w:eastAsiaTheme="majorEastAsia" w:cstheme="majorBidi"/>
      <w:color w:val="272727" w:themeColor="text1" w:themeTint="D8"/>
    </w:rPr>
  </w:style>
  <w:style w:type="paragraph" w:styleId="Title">
    <w:name w:val="Title"/>
    <w:basedOn w:val="Normal"/>
    <w:next w:val="Normal"/>
    <w:link w:val="TitleChar"/>
    <w:uiPriority w:val="10"/>
    <w:qFormat/>
    <w:rsid w:val="00331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F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F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F99"/>
    <w:pPr>
      <w:spacing w:before="160"/>
      <w:jc w:val="center"/>
    </w:pPr>
    <w:rPr>
      <w:i/>
      <w:iCs/>
      <w:color w:val="404040" w:themeColor="text1" w:themeTint="BF"/>
    </w:rPr>
  </w:style>
  <w:style w:type="character" w:customStyle="1" w:styleId="QuoteChar">
    <w:name w:val="Quote Char"/>
    <w:basedOn w:val="DefaultParagraphFont"/>
    <w:link w:val="Quote"/>
    <w:uiPriority w:val="29"/>
    <w:rsid w:val="00331F99"/>
    <w:rPr>
      <w:i/>
      <w:iCs/>
      <w:color w:val="404040" w:themeColor="text1" w:themeTint="BF"/>
    </w:rPr>
  </w:style>
  <w:style w:type="paragraph" w:styleId="ListParagraph">
    <w:name w:val="List Paragraph"/>
    <w:basedOn w:val="Normal"/>
    <w:uiPriority w:val="34"/>
    <w:qFormat/>
    <w:rsid w:val="00331F99"/>
    <w:pPr>
      <w:ind w:left="720"/>
      <w:contextualSpacing/>
    </w:pPr>
  </w:style>
  <w:style w:type="character" w:styleId="IntenseEmphasis">
    <w:name w:val="Intense Emphasis"/>
    <w:basedOn w:val="DefaultParagraphFont"/>
    <w:uiPriority w:val="21"/>
    <w:qFormat/>
    <w:rsid w:val="00331F99"/>
    <w:rPr>
      <w:i/>
      <w:iCs/>
      <w:color w:val="2F5496" w:themeColor="accent1" w:themeShade="BF"/>
    </w:rPr>
  </w:style>
  <w:style w:type="paragraph" w:styleId="IntenseQuote">
    <w:name w:val="Intense Quote"/>
    <w:basedOn w:val="Normal"/>
    <w:next w:val="Normal"/>
    <w:link w:val="IntenseQuoteChar"/>
    <w:uiPriority w:val="30"/>
    <w:qFormat/>
    <w:rsid w:val="00331F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1F99"/>
    <w:rPr>
      <w:i/>
      <w:iCs/>
      <w:color w:val="2F5496" w:themeColor="accent1" w:themeShade="BF"/>
    </w:rPr>
  </w:style>
  <w:style w:type="character" w:styleId="IntenseReference">
    <w:name w:val="Intense Reference"/>
    <w:basedOn w:val="DefaultParagraphFont"/>
    <w:uiPriority w:val="32"/>
    <w:qFormat/>
    <w:rsid w:val="00331F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742</Words>
  <Characters>4236</Characters>
  <Application>Microsoft Office Word</Application>
  <DocSecurity>0</DocSecurity>
  <Lines>35</Lines>
  <Paragraphs>9</Paragraphs>
  <ScaleCrop>false</ScaleCrop>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2025-11-01T10:32:00Z</dcterms:created>
  <dcterms:modified xsi:type="dcterms:W3CDTF">2025-11-01T10:34:00Z</dcterms:modified>
</cp:coreProperties>
</file>