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04E0" w14:textId="5ABCDB6D" w:rsidR="00664F40" w:rsidRPr="00664F40" w:rsidRDefault="00664F40" w:rsidP="00664F40">
      <w:pPr>
        <w:pStyle w:val="NormalWeb"/>
        <w:spacing w:before="0" w:beforeAutospacing="0" w:after="150" w:afterAutospacing="0" w:line="408" w:lineRule="atLeast"/>
        <w:rPr>
          <w:rFonts w:ascii="Default Font" w:hAnsi="Default Font"/>
          <w:color w:val="000000" w:themeColor="text1"/>
          <w:sz w:val="36"/>
          <w:szCs w:val="36"/>
        </w:rPr>
      </w:pPr>
      <w:proofErr w:type="spellStart"/>
      <w:r w:rsidRPr="00664F40">
        <w:rPr>
          <w:color w:val="000000" w:themeColor="text1"/>
        </w:rPr>
        <w:t>l</w:t>
      </w:r>
      <w:r w:rsidRPr="00664F40">
        <w:rPr>
          <w:rFonts w:ascii="Default Font" w:hAnsi="Default Font"/>
          <w:b/>
          <w:bCs/>
          <w:color w:val="000000" w:themeColor="text1"/>
          <w:sz w:val="36"/>
          <w:szCs w:val="36"/>
        </w:rPr>
        <w:t>Subject</w:t>
      </w:r>
      <w:proofErr w:type="spellEnd"/>
      <w:r w:rsidRPr="00664F40">
        <w:rPr>
          <w:rFonts w:ascii="Default Font" w:hAnsi="Default Font"/>
          <w:b/>
          <w:bCs/>
          <w:color w:val="000000" w:themeColor="text1"/>
          <w:sz w:val="36"/>
          <w:szCs w:val="36"/>
        </w:rPr>
        <w:t>:</w:t>
      </w:r>
      <w:r w:rsidRPr="00664F40">
        <w:rPr>
          <w:rFonts w:ascii="Default Font" w:hAnsi="Default Font"/>
          <w:color w:val="000000" w:themeColor="text1"/>
          <w:sz w:val="36"/>
          <w:szCs w:val="36"/>
        </w:rPr>
        <w:t> Response to Show Cause Notice Regarding Alleged Unexplained Cash Payments Based on Accountant`s Diary and Statement</w:t>
      </w:r>
    </w:p>
    <w:p w14:paraId="5984CAC2"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Respected Sir,</w:t>
      </w:r>
    </w:p>
    <w:p w14:paraId="566355F5"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We acknowledge receipt of the Show Cause Notice (SCN)-------------- dated ------------- pertaining to the Assessment Year (AY) -------------, which proposes to add certain amounts to our total income as unexplained, based on entries in an accountant`s diary and the statement recorded during a search operation at the premises of builder M/s -------------------------------------</w:t>
      </w:r>
    </w:p>
    <w:p w14:paraId="3BE57DE8"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In response to the SCN, we respectfully submit the following points for your kind consideration:</w:t>
      </w:r>
    </w:p>
    <w:p w14:paraId="6E1C0851"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 xml:space="preserve">1. Lack of Direct Evidence Against the </w:t>
      </w:r>
      <w:proofErr w:type="spellStart"/>
      <w:r w:rsidRPr="00664F40">
        <w:rPr>
          <w:rFonts w:ascii="Default Font" w:eastAsia="Times New Roman" w:hAnsi="Default Font" w:cs="Times New Roman"/>
          <w:b/>
          <w:bCs/>
          <w:color w:val="000000" w:themeColor="text1"/>
          <w:kern w:val="0"/>
          <w:sz w:val="36"/>
          <w:szCs w:val="36"/>
          <w14:ligatures w14:val="none"/>
        </w:rPr>
        <w:t>Assessee</w:t>
      </w:r>
      <w:proofErr w:type="spellEnd"/>
      <w:r w:rsidRPr="00664F40">
        <w:rPr>
          <w:rFonts w:ascii="Default Font" w:eastAsia="Times New Roman" w:hAnsi="Default Font" w:cs="Times New Roman"/>
          <w:b/>
          <w:bCs/>
          <w:color w:val="000000" w:themeColor="text1"/>
          <w:kern w:val="0"/>
          <w:sz w:val="36"/>
          <w:szCs w:val="36"/>
          <w14:ligatures w14:val="none"/>
        </w:rPr>
        <w:t>:</w:t>
      </w:r>
    </w:p>
    <w:p w14:paraId="4477FFDD" w14:textId="77777777" w:rsidR="00664F40" w:rsidRPr="00664F40" w:rsidRDefault="00664F40" w:rsidP="00664F40">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The diary in question was seized from the premises of a third party, namely the accountant of M/s ----------------------- and not from our possession. There is no direct evidence linking us to the alleged cash payments noted in the diary.​</w:t>
      </w:r>
    </w:p>
    <w:p w14:paraId="4A9FA59D"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2. Right to Cross-Examine and Access Evidence:</w:t>
      </w:r>
    </w:p>
    <w:p w14:paraId="69A15A30" w14:textId="77777777" w:rsidR="00664F40" w:rsidRPr="00664F40" w:rsidRDefault="00664F40" w:rsidP="00664F40">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We have not been provided with the relevant pages of the seized diary that allegedly contain entries related to us. This omission violates the principles of natural justice, as we are deprived of the opportunity to examine the evidence against us.​</w:t>
      </w:r>
    </w:p>
    <w:p w14:paraId="6E0DE1B0" w14:textId="77777777" w:rsidR="00664F40" w:rsidRPr="00664F40" w:rsidRDefault="00664F40" w:rsidP="00664F40">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 xml:space="preserve">Furthermore, we have not been afforded the opportunity to cross-examine the accountant whose </w:t>
      </w:r>
      <w:r w:rsidRPr="00664F40">
        <w:rPr>
          <w:rFonts w:ascii="Default Font" w:eastAsia="Times New Roman" w:hAnsi="Default Font" w:cs="Times New Roman"/>
          <w:color w:val="000000" w:themeColor="text1"/>
          <w:kern w:val="0"/>
          <w:sz w:val="36"/>
          <w:szCs w:val="36"/>
          <w14:ligatures w14:val="none"/>
        </w:rPr>
        <w:lastRenderedPageBreak/>
        <w:t xml:space="preserve">statement forms the basis of the proposed addition. It is held by various courts that reliance on a third-party statement without providing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an opportunity for cross-examination is unjustified.</w:t>
      </w:r>
    </w:p>
    <w:p w14:paraId="25981F9D"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3. Evidentiary Value of Loose Papers and Unsubstantiated Statements:</w:t>
      </w:r>
    </w:p>
    <w:p w14:paraId="58019B7B" w14:textId="258392F6" w:rsidR="00664F40" w:rsidRPr="00664F40" w:rsidRDefault="00664F40" w:rsidP="00664F40">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It is a well-established principle that loose sheets or unsubstantiated diary entries, without corroborative evidence, do not hold substantial evidentiary value. The ITAT Pune, in the case of </w:t>
      </w:r>
      <w:r w:rsidRPr="00664F40">
        <w:rPr>
          <w:rFonts w:ascii="Default Font" w:eastAsia="Times New Roman" w:hAnsi="Default Font" w:cs="Times New Roman"/>
          <w:i/>
          <w:iCs/>
          <w:color w:val="000000" w:themeColor="text1"/>
          <w:kern w:val="0"/>
          <w:sz w:val="36"/>
          <w:szCs w:val="36"/>
          <w14:ligatures w14:val="none"/>
        </w:rPr>
        <w:t>GANRAJ HOMES LLP </w:t>
      </w:r>
      <w:r w:rsidRPr="00664F40">
        <w:rPr>
          <w:rFonts w:ascii="Default Font" w:eastAsia="Times New Roman" w:hAnsi="Default Font" w:cs="Times New Roman"/>
          <w:b/>
          <w:bCs/>
          <w:i/>
          <w:iCs/>
          <w:color w:val="000000" w:themeColor="text1"/>
          <w:kern w:val="0"/>
          <w:sz w:val="36"/>
          <w:szCs w:val="36"/>
          <w:u w:val="single"/>
          <w14:ligatures w14:val="none"/>
        </w:rPr>
        <w:t>[2025] (IT) 307 (ITAT-PUNE)</w:t>
      </w:r>
      <w:r w:rsidRPr="00664F40">
        <w:rPr>
          <w:rFonts w:ascii="Default Font" w:eastAsia="Times New Roman" w:hAnsi="Default Font" w:cs="Times New Roman"/>
          <w:color w:val="000000" w:themeColor="text1"/>
          <w:kern w:val="0"/>
          <w:sz w:val="36"/>
          <w:szCs w:val="36"/>
          <w14:ligatures w14:val="none"/>
        </w:rPr>
        <w:t>, held that additions cannot be made solely based on statements recorded under </w:t>
      </w:r>
      <w:r w:rsidRPr="00664F40">
        <w:rPr>
          <w:rFonts w:ascii="Default Font" w:eastAsia="Times New Roman" w:hAnsi="Default Font" w:cs="Times New Roman"/>
          <w:b/>
          <w:bCs/>
          <w:color w:val="000000" w:themeColor="text1"/>
          <w:kern w:val="0"/>
          <w:sz w:val="36"/>
          <w:szCs w:val="36"/>
          <w:u w:val="single"/>
          <w14:ligatures w14:val="none"/>
        </w:rPr>
        <w:t>Section 133A</w:t>
      </w:r>
      <w:r w:rsidRPr="00664F40">
        <w:rPr>
          <w:rFonts w:ascii="Default Font" w:eastAsia="Times New Roman" w:hAnsi="Default Font" w:cs="Times New Roman"/>
          <w:color w:val="000000" w:themeColor="text1"/>
          <w:kern w:val="0"/>
          <w:sz w:val="36"/>
          <w:szCs w:val="36"/>
          <w14:ligatures w14:val="none"/>
        </w:rPr>
        <w:t> and unverified loose papers. No concrete evidence linked the alleged on-money to actual transactions. The Tribunal, following legal precedents, ruled that the burden of proof lies with the Revenue, deleting the extrapolated additions.</w:t>
      </w:r>
    </w:p>
    <w:p w14:paraId="50B6A888"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4. Absence of Corroborative Evidence:</w:t>
      </w:r>
    </w:p>
    <w:p w14:paraId="0A6C4400" w14:textId="77777777" w:rsidR="00664F40" w:rsidRPr="00664F40" w:rsidRDefault="00664F40" w:rsidP="00664F40">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Apart from the accountant`s statement and the diary entries, there is no independent evidence to substantiate the allegation of cash payments made by us. No corroborative documents, such as receipts, bank statements, or acknowledgments, have been presented to support the claim.​</w:t>
      </w:r>
    </w:p>
    <w:p w14:paraId="76795843"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5. Legal Precedents Supporting Our Position:</w:t>
      </w:r>
    </w:p>
    <w:p w14:paraId="283BFF3F" w14:textId="43A9A0D6" w:rsidR="00664F40" w:rsidRPr="00664F40" w:rsidRDefault="00664F40" w:rsidP="00664F40">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In the case of </w:t>
      </w:r>
      <w:r w:rsidRPr="00664F40">
        <w:rPr>
          <w:rFonts w:ascii="Default Font" w:eastAsia="Times New Roman" w:hAnsi="Default Font" w:cs="Times New Roman"/>
          <w:i/>
          <w:iCs/>
          <w:color w:val="000000" w:themeColor="text1"/>
          <w:kern w:val="0"/>
          <w:sz w:val="36"/>
          <w:szCs w:val="36"/>
          <w14:ligatures w14:val="none"/>
        </w:rPr>
        <w:t>SHRI ARAGOUNDER MUTHUSAMY </w:t>
      </w:r>
      <w:r w:rsidRPr="00664F40">
        <w:rPr>
          <w:rFonts w:ascii="Default Font" w:eastAsia="Times New Roman" w:hAnsi="Default Font" w:cs="Times New Roman"/>
          <w:b/>
          <w:bCs/>
          <w:i/>
          <w:iCs/>
          <w:color w:val="000000" w:themeColor="text1"/>
          <w:kern w:val="0"/>
          <w:sz w:val="36"/>
          <w:szCs w:val="36"/>
          <w:u w:val="single"/>
          <w14:ligatures w14:val="none"/>
        </w:rPr>
        <w:t>[2024] (IT) 482 (ITAT-CHENNAI)</w:t>
      </w:r>
      <w:r w:rsidRPr="00664F40">
        <w:rPr>
          <w:rFonts w:ascii="Default Font" w:eastAsia="Times New Roman" w:hAnsi="Default Font" w:cs="Times New Roman"/>
          <w:color w:val="000000" w:themeColor="text1"/>
          <w:kern w:val="0"/>
          <w:sz w:val="36"/>
          <w:szCs w:val="36"/>
          <w14:ligatures w14:val="none"/>
        </w:rPr>
        <w:t xml:space="preserve">, the ITAT held that </w:t>
      </w:r>
      <w:proofErr w:type="gramStart"/>
      <w:r w:rsidRPr="00664F40">
        <w:rPr>
          <w:rFonts w:ascii="Default Font" w:eastAsia="Times New Roman" w:hAnsi="Default Font" w:cs="Times New Roman"/>
          <w:color w:val="000000" w:themeColor="text1"/>
          <w:kern w:val="0"/>
          <w:sz w:val="36"/>
          <w:szCs w:val="36"/>
          <w14:ligatures w14:val="none"/>
        </w:rPr>
        <w:t>It</w:t>
      </w:r>
      <w:proofErr w:type="gramEnd"/>
      <w:r w:rsidRPr="00664F40">
        <w:rPr>
          <w:rFonts w:ascii="Default Font" w:eastAsia="Times New Roman" w:hAnsi="Default Font" w:cs="Times New Roman"/>
          <w:color w:val="000000" w:themeColor="text1"/>
          <w:kern w:val="0"/>
          <w:sz w:val="36"/>
          <w:szCs w:val="36"/>
          <w14:ligatures w14:val="none"/>
        </w:rPr>
        <w:t xml:space="preserve"> is well settled Law that unless documents or statement used against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are confronted to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and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have been allowed to cross-examine such statements, no such material or statement, could be read in evidence against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w:t>
      </w:r>
    </w:p>
    <w:p w14:paraId="20BBE5EF" w14:textId="5D8C17CB" w:rsidR="00664F40" w:rsidRPr="00664F40" w:rsidRDefault="00664F40" w:rsidP="00664F40">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 Similarly, the Supreme Court of India , in the case of </w:t>
      </w:r>
      <w:r w:rsidRPr="00664F40">
        <w:rPr>
          <w:rFonts w:ascii="Default Font" w:eastAsia="Times New Roman" w:hAnsi="Default Font" w:cs="Times New Roman"/>
          <w:i/>
          <w:iCs/>
          <w:color w:val="000000" w:themeColor="text1"/>
          <w:kern w:val="0"/>
          <w:sz w:val="36"/>
          <w:szCs w:val="36"/>
          <w14:ligatures w14:val="none"/>
        </w:rPr>
        <w:t>KISHINCHAND CHELLARAM </w:t>
      </w:r>
      <w:r w:rsidRPr="00664F40">
        <w:rPr>
          <w:rFonts w:ascii="Default Font" w:eastAsia="Times New Roman" w:hAnsi="Default Font" w:cs="Times New Roman"/>
          <w:b/>
          <w:bCs/>
          <w:i/>
          <w:iCs/>
          <w:color w:val="000000" w:themeColor="text1"/>
          <w:kern w:val="0"/>
          <w:sz w:val="36"/>
          <w:szCs w:val="36"/>
          <w:u w:val="single"/>
          <w14:ligatures w14:val="none"/>
        </w:rPr>
        <w:t>[1980] (IT) 063 (SC)</w:t>
      </w:r>
      <w:r w:rsidRPr="00664F40">
        <w:rPr>
          <w:rFonts w:ascii="Default Font" w:eastAsia="Times New Roman" w:hAnsi="Default Font" w:cs="Times New Roman"/>
          <w:color w:val="000000" w:themeColor="text1"/>
          <w:kern w:val="0"/>
          <w:sz w:val="36"/>
          <w:szCs w:val="36"/>
          <w14:ligatures w14:val="none"/>
        </w:rPr>
        <w:t xml:space="preserve">, ruled that even if we assume that this letter was in fact addressed by the manager of the Punjab National Bank Ltd. to the ITO, no reliance could be placed upon it, since it was not shown to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until at the stage of preparation of the supplemental statement of the case and no opportunity to cross-examine the manager of the bank could in the circumstances be sought or availed of by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w:t>
      </w:r>
    </w:p>
    <w:p w14:paraId="6370D7B1" w14:textId="6279AFB8" w:rsidR="00664F40" w:rsidRPr="00664F40" w:rsidRDefault="00664F40" w:rsidP="00664F40">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In the case of Andaman Timber Industries </w:t>
      </w:r>
      <w:r w:rsidRPr="00664F40">
        <w:rPr>
          <w:rFonts w:ascii="Default Font" w:eastAsia="Times New Roman" w:hAnsi="Default Font" w:cs="Times New Roman"/>
          <w:b/>
          <w:bCs/>
          <w:color w:val="000000" w:themeColor="text1"/>
          <w:kern w:val="0"/>
          <w:sz w:val="36"/>
          <w:szCs w:val="36"/>
          <w:u w:val="single"/>
          <w14:ligatures w14:val="none"/>
        </w:rPr>
        <w:t>[2015] 152 (IT) 010 (SC)</w:t>
      </w:r>
      <w:r w:rsidRPr="00664F40">
        <w:rPr>
          <w:rFonts w:ascii="Default Font" w:eastAsia="Times New Roman" w:hAnsi="Default Font" w:cs="Times New Roman"/>
          <w:color w:val="000000" w:themeColor="text1"/>
          <w:kern w:val="0"/>
          <w:sz w:val="36"/>
          <w:szCs w:val="36"/>
          <w14:ligatures w14:val="none"/>
        </w:rPr>
        <w:t xml:space="preserve">, Hon’ble Supreme Court of India held </w:t>
      </w:r>
      <w:proofErr w:type="gramStart"/>
      <w:r w:rsidRPr="00664F40">
        <w:rPr>
          <w:rFonts w:ascii="Default Font" w:eastAsia="Times New Roman" w:hAnsi="Default Font" w:cs="Times New Roman"/>
          <w:color w:val="000000" w:themeColor="text1"/>
          <w:kern w:val="0"/>
          <w:sz w:val="36"/>
          <w:szCs w:val="36"/>
          <w14:ligatures w14:val="none"/>
        </w:rPr>
        <w:t>that  not</w:t>
      </w:r>
      <w:proofErr w:type="gramEnd"/>
      <w:r w:rsidRPr="00664F40">
        <w:rPr>
          <w:rFonts w:ascii="Default Font" w:eastAsia="Times New Roman" w:hAnsi="Default Font" w:cs="Times New Roman"/>
          <w:color w:val="000000" w:themeColor="text1"/>
          <w:kern w:val="0"/>
          <w:sz w:val="36"/>
          <w:szCs w:val="36"/>
          <w14:ligatures w14:val="none"/>
        </w:rPr>
        <w:t xml:space="preserve"> allowing the </w:t>
      </w:r>
      <w:proofErr w:type="spellStart"/>
      <w:r w:rsidRPr="00664F40">
        <w:rPr>
          <w:rFonts w:ascii="Default Font" w:eastAsia="Times New Roman" w:hAnsi="Default Font" w:cs="Times New Roman"/>
          <w:color w:val="000000" w:themeColor="text1"/>
          <w:kern w:val="0"/>
          <w:sz w:val="36"/>
          <w:szCs w:val="36"/>
          <w14:ligatures w14:val="none"/>
        </w:rPr>
        <w:t>assessee</w:t>
      </w:r>
      <w:proofErr w:type="spellEnd"/>
      <w:r w:rsidRPr="00664F40">
        <w:rPr>
          <w:rFonts w:ascii="Default Font" w:eastAsia="Times New Roman" w:hAnsi="Default Font" w:cs="Times New Roman"/>
          <w:color w:val="000000" w:themeColor="text1"/>
          <w:kern w:val="0"/>
          <w:sz w:val="36"/>
          <w:szCs w:val="36"/>
          <w14:ligatures w14:val="none"/>
        </w:rPr>
        <w:t xml:space="preserve"> to cross-examine the witnesses by the adjudicating authority though the statement of those witnesses were made the basis of the order is serious flaw which makes the order nullity inasmuch it amounted to violation of principles of natural justice because of which was adversely affected.</w:t>
      </w:r>
    </w:p>
    <w:p w14:paraId="7B0F8148" w14:textId="77777777" w:rsidR="00664F40" w:rsidRPr="00664F40" w:rsidRDefault="00664F40" w:rsidP="00664F40">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b/>
          <w:bCs/>
          <w:color w:val="000000" w:themeColor="text1"/>
          <w:kern w:val="0"/>
          <w:sz w:val="36"/>
          <w:szCs w:val="36"/>
          <w14:ligatures w14:val="none"/>
        </w:rPr>
        <w:t>Conclusion:</w:t>
      </w:r>
    </w:p>
    <w:p w14:paraId="1CDF9B26"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In light of the above points, we submit that the proposed addition to our income, based solely on uncorroborated diary entries and the statement of an accountant without providing us the opportunity to cross-examine or access the relevant evidence, is unjustified and against the principles of natural justice. We request that the proposed addition be dropped, and the assessment be finalized without considering these unsubstantiated allegations.</w:t>
      </w:r>
    </w:p>
    <w:p w14:paraId="494FBB2C"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We are prepared to provide any further information or clarification required and are available for a personal hearing to present our case in detail.</w:t>
      </w:r>
    </w:p>
    <w:p w14:paraId="12CC73EF" w14:textId="77777777" w:rsidR="00664F40" w:rsidRPr="00664F40" w:rsidRDefault="00664F40" w:rsidP="00664F40">
      <w:pPr>
        <w:spacing w:after="150" w:line="408" w:lineRule="atLeast"/>
        <w:rPr>
          <w:rFonts w:ascii="Default Font" w:eastAsia="Times New Roman" w:hAnsi="Default Font" w:cs="Times New Roman"/>
          <w:color w:val="000000" w:themeColor="text1"/>
          <w:kern w:val="0"/>
          <w:sz w:val="36"/>
          <w:szCs w:val="36"/>
          <w14:ligatures w14:val="none"/>
        </w:rPr>
      </w:pPr>
      <w:r w:rsidRPr="00664F40">
        <w:rPr>
          <w:rFonts w:ascii="Default Font" w:eastAsia="Times New Roman" w:hAnsi="Default Font" w:cs="Times New Roman"/>
          <w:color w:val="000000" w:themeColor="text1"/>
          <w:kern w:val="0"/>
          <w:sz w:val="36"/>
          <w:szCs w:val="36"/>
          <w14:ligatures w14:val="none"/>
        </w:rPr>
        <w:t>Thanking you.</w:t>
      </w:r>
    </w:p>
    <w:p w14:paraId="4BDF3C31" w14:textId="3058D3AA" w:rsidR="005237F3" w:rsidRPr="00664F40" w:rsidRDefault="00664F40" w:rsidP="00664F40">
      <w:pPr>
        <w:rPr>
          <w:color w:val="000000" w:themeColor="text1"/>
        </w:rPr>
      </w:pPr>
      <w:r w:rsidRPr="00664F40">
        <w:rPr>
          <w:rFonts w:ascii="Default Font" w:eastAsia="Times New Roman" w:hAnsi="Default Font" w:cs="Times New Roman"/>
          <w:b/>
          <w:bCs/>
          <w:color w:val="000000" w:themeColor="text1"/>
          <w:kern w:val="0"/>
          <w:sz w:val="36"/>
          <w:szCs w:val="36"/>
          <w14:ligatures w14:val="none"/>
        </w:rPr>
        <w:t>Yours sincerely,</w:t>
      </w:r>
    </w:p>
    <w:sectPr w:rsidR="005237F3" w:rsidRPr="0066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4521C"/>
    <w:multiLevelType w:val="multilevel"/>
    <w:tmpl w:val="82B0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1556BB"/>
    <w:multiLevelType w:val="multilevel"/>
    <w:tmpl w:val="381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461AA"/>
    <w:multiLevelType w:val="multilevel"/>
    <w:tmpl w:val="28F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D277EC"/>
    <w:multiLevelType w:val="multilevel"/>
    <w:tmpl w:val="D1F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E20BF1"/>
    <w:multiLevelType w:val="multilevel"/>
    <w:tmpl w:val="875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B0C97"/>
    <w:multiLevelType w:val="multilevel"/>
    <w:tmpl w:val="4AC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151899">
    <w:abstractNumId w:val="2"/>
  </w:num>
  <w:num w:numId="2" w16cid:durableId="1059329220">
    <w:abstractNumId w:val="4"/>
  </w:num>
  <w:num w:numId="3" w16cid:durableId="1616014050">
    <w:abstractNumId w:val="5"/>
  </w:num>
  <w:num w:numId="4" w16cid:durableId="748963162">
    <w:abstractNumId w:val="1"/>
  </w:num>
  <w:num w:numId="5" w16cid:durableId="1556038768">
    <w:abstractNumId w:val="3"/>
  </w:num>
  <w:num w:numId="6" w16cid:durableId="94680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0"/>
    <w:rsid w:val="00031CAE"/>
    <w:rsid w:val="002A27CF"/>
    <w:rsid w:val="00447B58"/>
    <w:rsid w:val="005237F3"/>
    <w:rsid w:val="00664F4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8644"/>
  <w15:chartTrackingRefBased/>
  <w15:docId w15:val="{6B940690-04C0-4C1D-AAF8-5452CF2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F40"/>
    <w:rPr>
      <w:rFonts w:eastAsiaTheme="majorEastAsia" w:cstheme="majorBidi"/>
      <w:color w:val="272727" w:themeColor="text1" w:themeTint="D8"/>
    </w:rPr>
  </w:style>
  <w:style w:type="paragraph" w:styleId="Title">
    <w:name w:val="Title"/>
    <w:basedOn w:val="Normal"/>
    <w:next w:val="Normal"/>
    <w:link w:val="TitleChar"/>
    <w:uiPriority w:val="10"/>
    <w:qFormat/>
    <w:rsid w:val="0066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F40"/>
    <w:pPr>
      <w:spacing w:before="160"/>
      <w:jc w:val="center"/>
    </w:pPr>
    <w:rPr>
      <w:i/>
      <w:iCs/>
      <w:color w:val="404040" w:themeColor="text1" w:themeTint="BF"/>
    </w:rPr>
  </w:style>
  <w:style w:type="character" w:customStyle="1" w:styleId="QuoteChar">
    <w:name w:val="Quote Char"/>
    <w:basedOn w:val="DefaultParagraphFont"/>
    <w:link w:val="Quote"/>
    <w:uiPriority w:val="29"/>
    <w:rsid w:val="00664F40"/>
    <w:rPr>
      <w:i/>
      <w:iCs/>
      <w:color w:val="404040" w:themeColor="text1" w:themeTint="BF"/>
    </w:rPr>
  </w:style>
  <w:style w:type="paragraph" w:styleId="ListParagraph">
    <w:name w:val="List Paragraph"/>
    <w:basedOn w:val="Normal"/>
    <w:uiPriority w:val="34"/>
    <w:qFormat/>
    <w:rsid w:val="00664F40"/>
    <w:pPr>
      <w:ind w:left="720"/>
      <w:contextualSpacing/>
    </w:pPr>
  </w:style>
  <w:style w:type="character" w:styleId="IntenseEmphasis">
    <w:name w:val="Intense Emphasis"/>
    <w:basedOn w:val="DefaultParagraphFont"/>
    <w:uiPriority w:val="21"/>
    <w:qFormat/>
    <w:rsid w:val="00664F40"/>
    <w:rPr>
      <w:i/>
      <w:iCs/>
      <w:color w:val="2F5496" w:themeColor="accent1" w:themeShade="BF"/>
    </w:rPr>
  </w:style>
  <w:style w:type="paragraph" w:styleId="IntenseQuote">
    <w:name w:val="Intense Quote"/>
    <w:basedOn w:val="Normal"/>
    <w:next w:val="Normal"/>
    <w:link w:val="IntenseQuoteChar"/>
    <w:uiPriority w:val="30"/>
    <w:qFormat/>
    <w:rsid w:val="00664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F40"/>
    <w:rPr>
      <w:i/>
      <w:iCs/>
      <w:color w:val="2F5496" w:themeColor="accent1" w:themeShade="BF"/>
    </w:rPr>
  </w:style>
  <w:style w:type="character" w:styleId="IntenseReference">
    <w:name w:val="Intense Reference"/>
    <w:basedOn w:val="DefaultParagraphFont"/>
    <w:uiPriority w:val="32"/>
    <w:qFormat/>
    <w:rsid w:val="00664F40"/>
    <w:rPr>
      <w:b/>
      <w:bCs/>
      <w:smallCaps/>
      <w:color w:val="2F5496" w:themeColor="accent1" w:themeShade="BF"/>
      <w:spacing w:val="5"/>
    </w:rPr>
  </w:style>
  <w:style w:type="paragraph" w:styleId="NormalWeb">
    <w:name w:val="Normal (Web)"/>
    <w:basedOn w:val="Normal"/>
    <w:uiPriority w:val="99"/>
    <w:semiHidden/>
    <w:unhideWhenUsed/>
    <w:rsid w:val="00664F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4F40"/>
    <w:rPr>
      <w:b/>
      <w:bCs/>
    </w:rPr>
  </w:style>
  <w:style w:type="character" w:styleId="Emphasis">
    <w:name w:val="Emphasis"/>
    <w:basedOn w:val="DefaultParagraphFont"/>
    <w:uiPriority w:val="20"/>
    <w:qFormat/>
    <w:rsid w:val="00664F40"/>
    <w:rPr>
      <w:i/>
      <w:iCs/>
    </w:rPr>
  </w:style>
  <w:style w:type="character" w:styleId="Hyperlink">
    <w:name w:val="Hyperlink"/>
    <w:basedOn w:val="DefaultParagraphFont"/>
    <w:uiPriority w:val="99"/>
    <w:semiHidden/>
    <w:unhideWhenUsed/>
    <w:rsid w:val="00664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2025-11-01T10:37:00Z</dcterms:created>
  <dcterms:modified xsi:type="dcterms:W3CDTF">2025-11-01T10:40:00Z</dcterms:modified>
</cp:coreProperties>
</file>